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430</w:t>
      </w:r>
    </w:p>
    <w:p>
      <w:r>
        <w:t>Bundesgericht (BGE), 1963-01-01, FR</w:t>
      </w:r>
    </w:p>
    <w:p>
      <w:r>
        <w:rPr>
          <w:b/>
        </w:rPr>
        <w:t xml:space="preserve">Quelle: </w:t>
      </w:r>
      <w:r>
        <w:t>https://mcp.opencaselaw.ch/entscheid/bge_BGE_89_I_430</w:t>
      </w:r>
    </w:p>
    <w:p>
      <w:r>
        <w:t>FR: ATF 89 I 430</w:t>
      </w:r>
    </w:p>
    <w:p>
      <w:r>
        <w:t>IT: DTF 89 I 430</w:t>
      </w:r>
    </w:p>
    <w:p>
      <w:pPr>
        <w:pStyle w:val="Heading2"/>
      </w:pPr>
      <w:r>
        <w:t>Regeste</w:t>
      </w:r>
    </w:p>
    <w:p>
      <w:r>
        <w:t>Regeste Willkür. Abänderung oder Widerruf einer suspensiv bedingten Verfügung. Erteilung einer Baubewilligung unter der Bedingung, dass der Adressat die Erlaubnis zum Abbruch des auf dem Baugrundstück stehenden Gebäudes erhalte. Verweigerung dieser Erlaubnis auf Grund eines nach der Erteilung der Baubewilligung erlassenen Gesetzes. Staatsrechtliche Beschwerde wegen angeblich willkürlichen Widerrufs der Baubewilligung. Die Rechtsprechung betreffend den Widerruf von Verwaltungsverfügungen (BGE 88 I 227/8) ist als solche nicht anwendbar. Die Baubewilligung stellt hier eine suspensiv bedingte Verfügung dar. Die kantonale Behörde kann, während noch die Bedingung schwebt, ohne Willkür auf Grund der gegenwärtigen Rechtslage die Nichterfüllung derselben feststellen, sofern sie dabei nur nicht gegen den Grundsatz von Treu und Glauben und gegen das Gebot der Rechtssicherheit verstösst.</w:t>
      </w:r>
    </w:p>
    <w:p>
      <w:r>
        <w:t>Regeste Arbitraire. Modification ou révocation d'une décision soumise à une condition suspensive. Autorisation de construire accordée à la condition que le bénéficiaire obtienne la permission de démolir l'immeuble existant sur l'emplacement du futur bâtiment. Permission de démolir refuséeen vertu d'une loi postérieure à l'autorisation de construire. Recours de droit public pour révocation prétendument arbitraire du permis de construire. La jurisprudence concernant le retrait des actes administratifs (RO 88 I 227/8) n'est pas applicable comme telle. Dans la situation envisagée ici, le permis de construire constitue une décision soumise à une condition suspensive. L'autorité cantonale peut sans arbitraire statuer sur la réalisation de la condition, lorsque celle-ci est encore pendante, en se conformant aux règles applicables à la date où elle statue, pourvu que, dans son prononcé, elle se plie aux exigences de la bonne foi et de la sécurité du droit.</w:t>
      </w:r>
    </w:p>
    <w:p>
      <w:r>
        <w:t>Regesto Arbitrio. Modificazione o revoca di una decisione sottoposta a una condizione sospensiva. Permesso di costruire concesso alla condizione che il beneficiario ottenga l'autorizzazione di demolire l'immobile esistente sul sedime del futuro edificio. Autorizzazione di demolire rifiutata in virtù di una legge posteriore al permesso di costruire. Ricorso di diritto pubblico per revoca, che si pretende arbitraria, del permesso di costruire. La giurisprudenza relativa alla revoca degli atti amministrativi (RU 88 I 227/8) non è applicabile come tale. Nella situazione in esame, il permesso di costruire costituisce una decisione sottoposta a una condizione sospensiva. L'autorità cantonale può senza arbitrio statuire sulla realizzazione della condizione, quando questa è ancora pendente, conformandosi alle regola applicabili alla data in cui statuisce, ritenuto che nella sua decisione rispetti le esigenze della buona fede e della sicurezza del diritto.</w:t>
      </w:r>
    </w:p>
    <w:p>
      <w:pPr>
        <w:pStyle w:val="Heading2"/>
      </w:pPr>
      <w:r>
        <w:t>Erwägungen</w:t>
      </w:r>
    </w:p>
    <w:p>
      <w:r>
        <w:rPr>
          <w:b/>
        </w:rPr>
        <w:t>E. 3</w:t>
      </w:r>
    </w:p>
    <w:p>
      <w:r>
        <w:t>Selon la jurisprudence, les décisions administratives ne peuvent en principe revêtir l'autorité de la chose jugée. C'est pourquoi, lorsqu'elles ne sont pas conformes à la loi et à moins d'une disposition contraire de celle-ci, elles sont susceptibles d'être modifiées ou révoquées en particulier quand l'intérêt public l'exige et que la sécurité du droit ne s'y oppose pas. La sécurité du droit l'emporte sur l'intérêt public et la décision doit être en règle générale maintenue si elle engendre en faveur de l'administré des droits subjectifs, qu'elle ait été précédée d'une procédure permettant d'examiner sous tous leurs aspects l'ensemble des intérêts en cause, ou que le particulier ait déjà fait usage de la permission reçue (RO 88 I 267, 227/8 ; 87 I 282 , 511 ; 86 I 173 ; 84 I 11 ; 83 I 325 ; 79 I 6 ). Invoquant cette jurisprudence, les recourants soutiennent que la décision du 12 décembre 1962 équivaut à une révocation du permis de construire accordé le 31 mai 1961, et que cette révocation était exclue. Toutefois, les recourants ne pouvaient utiliser leur autorisation de construire que s'ils demandaient la permission de démolir les immeubles existants et si leur requête était accueillie. Leur permis de bâtir était donc soumis à une condition suspensive dont l'accomplissement dépendait d'une requête de démolition présentée par eux et d'une décision de l'autorité accueillant cette requête. Or, lorsqu'une telle condition affecte une décision administrative et qu'un événement survient qui en empêche absolument la réalisation, du moins pour une certaine durée, le problème qui se pose n'est pas celui de la révocation d'une décision administrative, qui subsiste peut-être, mais celui de la non-réalisation d'une condition dont cette décision est assortie. La jurisprudence concernant le retrait des actes administratifs n'est donc pas applicable comme telle. BGE 89 I 430 S. 435 En l'espèce, la condition ne peut plus actuellement se réaliser parce que la législation concernant la délivrance des permis de démolir a été modifiée et empêche pour le moment que l'autorisation soit octroyée. Il faut en principe reconnaître à l'Etat la faculté de tenir compte de cette modification. En effet, le Tribunal fédéral a déjà jugé qu'une demande de permis de construire peut sans arbitraire être examinée sur la base des règles en vigueur au moment de la décision cantonale définitive et non d'après celles applicables lors du dépôt de la requête (RO 87 I 510 ss, 89 I 24). Ce principe, valable pour l'autorisation de bâtir, doit l'être aussi quant aux conditions suspensives qui l'assortissent. L'autorité peut donc se prononcer sur la question de la réalisation d'une condition suspensive encore pendante en se conformant aux règles qui régissent le problème à la date où elle statue. Toutefois, les rapports entre l'administration et l'administré sont soumis au principe de la bonne foi (RO 88 I 148, 76 I 190, 72 I 81). Il s'ensuit notamment que l'administration ne saurait tromper la confiance que ses actes ont pu éveiller chez l'administré (cf. GIACOMETTI, Allgemeine Lehren des rechtsstaatlichen Verwaltungsrechts, p. 289 ss; MERZ, Commentaire, note 72 ad art. 2 CC). De même, l'administration est liée par l'obligation de se plier aux exigences de la sécurité du droit. Si, en considérant dans un cas particulier que la condition affectant le permis n'était pas réalisée, elle violait l'un ou l'autre de ces principes, sa décision serait arbitraire et devrait être annulée. En l'espèce, par son prononcé du 12 décembre 1962, rendu alors que la condition était encore pendante, le département a constaté que l'autorisation de démolir ne pourrait pas être accordée. Il l'a décidé en se fondant sur la loi nouvelle, du 17 octobre 1962. Il le pouvait sans tomber dans l'arbitraire car il n'a violé ni le principe de la bonne foi ni celui de la sécurité du droit. A aucun moment, en effet, l'administration genevoise n'a pu, par ses actes, faire croire aux recourants que la permission de démolir les immeubles existants leur serait accordée. Elle ne leur BGE 89 I 430 S. 436 a pas davantage donné d'assurances expresses dans ce sens. Depuis longtemps au contraire (cf. RO 88 I 178), elle se préoccupe du moyen d'empêcher la démolition d'immeubles encore utilisables. Elle y est poussée par la nécessité de remédier aux effets de la pénurie de logements. C'est sur cette considération que repose la loi du 17 octobre 1962. Celle-ci vise ainsi à satisfaire un besoin essentiel de la population. Elle n'a pas été promulguée à seule fin de prendre à l'égard des recourants une mesure à laquelle ils n'auraient pas pu s'attendre. Ces derniers connaissaient du reste parfaitement l'existence de la condition suspensive affectant le permis de construire. Ils savaient qu'ils n'obtiendraient peut-être pas l'autorisation de démolir. S'ils ont pris certaines mesures en vue de l'hypothèse où ils la recevraient, c'est à leurs risques et périls.</w:t>
      </w:r>
    </w:p>
    <w:p>
      <w:r>
        <w:rPr>
          <w:b/>
        </w:rPr>
        <w:t>E. 4</w:t>
      </w:r>
    </w:p>
    <w:p>
      <w:r>
        <w:t>Les recourants ne sauraient reprocher à l'autorité cantonale d'avoir pris la décision attaquée avant d'être saisie d'une requête de démolition. Cette décision échappant au grief d'arbitraire, l'administration genevoise pouvait la prendre même en l'absence d'une démarche des recourants. Ceux-ci n'ont d'ailleurs pas été lésés par cette façon d'agir. Au contraire, mieux informés de leur situation juridique et pouvant ainsi éviter d'engager des frais pour l'instant inutiles, ils n'en conservent pas moins la faculté de demander une nouvelle autorisation de démolir en cas d'abrogation de la loi du 17 octobre 1962.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