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366</w:t>
      </w:r>
    </w:p>
    <w:p>
      <w:r>
        <w:t>Bundesgericht (BGE), 1963-01-01, FR</w:t>
      </w:r>
    </w:p>
    <w:p>
      <w:r>
        <w:rPr>
          <w:b/>
        </w:rPr>
        <w:t xml:space="preserve">Quelle: </w:t>
      </w:r>
      <w:r>
        <w:t>https://mcp.opencaselaw.ch/entscheid/bge_BGE_89_I_366</w:t>
      </w:r>
    </w:p>
    <w:p>
      <w:r>
        <w:t>FR: ATF 89 I 366</w:t>
      </w:r>
    </w:p>
    <w:p>
      <w:r>
        <w:t>IT: DTF 89 I 366</w:t>
      </w:r>
    </w:p>
    <w:p>
      <w:pPr>
        <w:pStyle w:val="Heading2"/>
      </w:pPr>
      <w:r>
        <w:t>Regeste</w:t>
      </w:r>
    </w:p>
    <w:p>
      <w:r>
        <w:t>Regeste Art. 4 und 33 BV, 5 Ueb. Best. der BV. Handels- und Gewerbefreiheit; Freizügigkeit für wissenschaftliche Berufe; Rechtsgleichheit. In Basel niedergelassener Anwalt, der die Bewilligung zur ständigen Berufsausübung im Kanton Waadt besitzt und von diesem Vertretungen im Armenrecht zugewiesen erhält. Weigerung dieses Kantons, ihm im Falle von Reisen zu Gerichtsverhandlungen in diesen Armenrechtssachen die Reisekosten von Basel bis zur waadtländischen Grenze zu ersetzen, während die im Kanton Waadt niedergelassenen Anwälte in solchen Sachen grundsätzlich für alle Reisekosten entschädigt werden. Rechtsungleiche Behandlung, die mit der für freie Berufe gewährleisteten Freizügigkeit unvereinbar ist.</w:t>
      </w:r>
    </w:p>
    <w:p>
      <w:r>
        <w:t>Regeste Art. 4, 33, 5 disp. trans. Cst. Liberté du commerce et de l'industrie; libre passage des professions libérales; égalité devant la loi. Avocat établi à Bâle, mais ayant l'autorisation générale de pratiquer dans le canton de Vaud et chargé par celui-ci de causes d'office. Refus de ce canton de lui rembourser les frais de transport de Bâle à la frontière vaudoise pour le déplacement aux audiences de ces causes d'office, alors que les avocats établis dans le canton reçoivent en principe pour les causes d'office des indemnités pour tous leurs frais de transport. Inégalité de traitement contraire au droit de libre passage garanti aux professions libérales.</w:t>
      </w:r>
    </w:p>
    <w:p>
      <w:r>
        <w:t>Regesto Art. 4, 33, 5 disp. trans. CF. Libertà di commercio e dell'industria; libero passaggio (Freizügigkeit) nelle professioni liberali; uguaglianza innanzi alla legge. Avvocato stabilitosi a Basilea, ma avente l'autorizzazione generale di esercitare nel Cantone di Vaud e da questo incaricato di cause d'ufficio. Rifiuto di questo Cantone di rimborsargli le spese di trasporto da Basilea al confine vodese per recarsi alle udienze relative a dette cause d'ufficio, mentre gli avvocati stabiliti nel Cantone ricevono di massima, per le cause d'ufficio, delle indennità per tutte le loro spese di trasporto. Disparità di trattamento contraria al diritto di libero passaggio garantito alle professioni liberali.</w:t>
      </w:r>
    </w:p>
    <w:p>
      <w:pPr>
        <w:pStyle w:val="Heading2"/>
      </w:pPr>
      <w:r>
        <w:t>Erwägungen</w:t>
      </w:r>
    </w:p>
    <w:p>
      <w:r>
        <w:rPr>
          <w:b/>
        </w:rPr>
        <w:t>E. 1</w:t>
      </w:r>
    </w:p>
    <w:p>
      <w:r>
        <w:t>Comme juridiction constitutionnelle, le Tribunal fédéral ne peut en principe qu'annuler les décisions cantonales contraires à la constitution. Dans la mesure où les conclusions du recourant excèdent ce pouvoir, elles sont irrecevables (RO 87 I 445, consid. 2, et les arrêts cités).</w:t>
      </w:r>
    </w:p>
    <w:p>
      <w:r>
        <w:rPr>
          <w:b/>
        </w:rPr>
        <w:t>E. 2</w:t>
      </w:r>
    </w:p>
    <w:p>
      <w:r>
        <w:t>Selon la jurisprudence, l'avocat qui a reçu l'autorisation générale de pratiquer dans un canton dont il ne possède pas le brevet peut être tenu d'y assumer des défenses d'office en matière civile ou pénale. Peu importe à cet égard qu'il y pratique effectivement d'une manière habituelle ou non (RO 80 I 154 et les arrêts cités). Il lui appartient de choisir, entre l'autorisation spéciale et l'autorisation générale (cf. RO 80 I 151, consid. 2), celle BGE 89 I 366 S. 369 qui lui convient le mieux, compte tenu de la charge attachée à l'autorisation générale et concernant les causes d'office. S'il ne pratique pas habituellement dans le canton ou qu'il craigne d'être chargé d'un trop grand nombre de ces procès, il a généralement avantage à ne demander que des autorisations spéciales de cas en cas. Supposé que celles-ci lui soient refusées ou qu'elles soient soumises à des conditions inadmissibles au regard de la constitution ou de la jurisprudence, par exemple à des émoluments excessifs (cf. RO 75 I 116/117) ou à des formalités constituant de pures chicanes, il a toujours la faculté de saisir le Tribunal fédéral de la question par un recours de droit public fondé sur les art. 33 et 5 disp. trans. Cst. Toutefois, lorsqu'il choisit, comme il est libre de le faire (RO 80 I 152), l'autorisation générale, il ne saurait, pour ce qui concerne les défenses d'office, être soumis à un régime plus sévère que les avocats du canton. Sinon il pourrait se plaindre d'une inégalité de traitement propre à porter atteinte au droit de "libre passage" (RO 67 I 335) que lui garantit l'art. 5 disp. trans. Cst.</w:t>
      </w:r>
    </w:p>
    <w:p>
      <w:r>
        <w:rPr>
          <w:b/>
        </w:rPr>
        <w:t>E. 3</w:t>
      </w:r>
    </w:p>
    <w:p>
      <w:r>
        <w:t>En l'espèce, le litige ne porte que sur le calcul des indemnités dues à l'avocat d'office en vertu de l'art. 22 ADMJ pour son transport aux audiences. D'après cette disposition, l'indemnité est payable uniquement lorsque l'audience est tenue hors du chef-lieu du district où l'avocat pratique habituellement. Elle est alors calculée dès le lieu de travail habituel. Le Conseil d'Etat détermine cet endroit d'une manière différente selon que l'avocat exerce le barreau sur le territoire cantonal ou en dehors. Dans le premier cas, il tient compte du domicile professionnel effectif; dans le second, il considère, par une fiction, que l'avocat a son étude à l'intérieur du district vaudois le plus rapproché de l'endroit où il réside en son propre canton. Les conséquences de l'interprétation que le Conseil d'Etat donne à l'art. 22 ADMJ sont les suivantes: quand le procès d'office n'est pas plaidé au chef-lieu du district BGE 89 I 366 S. 370 où se trouve le domicile professionnel réel ou fictif, l'avocat qui pratique dans le canton reçoit une indemnité complète, tandis que l'avocat étranger supporte ses frais de transport jusqu'à la frontière vaudoise et n'a droit ainsi qu'à une indemnité partielle; lorsque la cause est plaidée à ce chef-lieu, l'avocat qui pratique dans le district ne peut prétendre à une indemnité; mais généralement il n'a pas de frais non plus car il possède son étude au cheflieu; en revanche, l'avocat étranger a des frais de transport; il ne saurait néanmoins réclamer d'indemnité. Comme les autres indemnités allouées à l'avocat d'office ne varient pas selon que ce dernier pratique dans le canton ou non, les frais qui, en fin de compte, restent à la charge de l'avocat résidant hors du canton peuvent être beaucoup plus élevés que ceux supportés par l'avocat exerçant sa profession sur territoire vaudois. Ils le sont notamment dans le cas particulier, où le domicile professionnel du recourant est relativement éloigné du district vaudois le plus proche. En ce qui concerne les défenses d'office, von Roten est dès lors soumis à un régime nettement plus sévère que les avocats vaudois. La lourde charge qui pèse sur lui en raison des frais de transport importants qu'il doit débourser porte atteinte à son droit de "libre passage". Certes, le Tribunal fédéral a jugé qu'il appartient à l'avocat d'office de faire en sorte que son établissement hors du canton ne charge pas son client de frais supplémentaires et excessifs (RO 80 I 155, no 25). Toutefois, le Conseil d'Etat ne saurait en tirer argument et faire valoir que les indemnités de transport risquent d'être réclamées en définitive au client assisté d'office et de constituer pour lui la charge trop lourde interdite par la jurisprudence. En effet, les plaideurs dont le recourant a dû s'occuper d'office habitaient en très grande majorité Bâle, les environs de cette ville ou des localités qui en étaient plus proches que du canton de Vaud. A supposer qu'ils aient dû rembourser à l'Etat les indemnités de transport payées au recourant, ils ont eu en revanche, BGE 89 I 366 S. 371 pour conférer avec lui, des frais beaucoup moins élevés que s'il avait possédé son étude sur territoire vaudois. Le fait que leur procès a été confié à un avocat pratiquant à Bâle ne leur a donc pas causé de frais supplémentaires et excessifs. Contraire à la constitution, la décision attaquée ne saurait être maintenue.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