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316</w:t>
      </w:r>
    </w:p>
    <w:p>
      <w:r>
        <w:t>Bundesgericht (BGE), 1963-01-01, IT</w:t>
      </w:r>
    </w:p>
    <w:p>
      <w:r>
        <w:rPr>
          <w:b/>
        </w:rPr>
        <w:t xml:space="preserve">Quelle: </w:t>
      </w:r>
      <w:r>
        <w:t>https://mcp.opencaselaw.ch/entscheid/bge_BGE_89_I_316</w:t>
      </w:r>
    </w:p>
    <w:p>
      <w:r>
        <w:t>FR: ATF 89 I 316</w:t>
      </w:r>
    </w:p>
    <w:p>
      <w:r>
        <w:t>IT: DTF 89 I 316</w:t>
      </w:r>
    </w:p>
    <w:p>
      <w:pPr>
        <w:pStyle w:val="Heading2"/>
      </w:pPr>
      <w:r>
        <w:t>Regeste</w:t>
      </w:r>
    </w:p>
    <w:p>
      <w:r>
        <w:t>Regeste 1. Art. 107 OG und 20 ZStV. Die Frist zur Einreichung einer Verwaltungsgerichtsbeschwerde läuft von der schriftlichen Mitteilung des kantonalen Entscheides an. Unerheblich ist eine vorausgegangene mündliche Mitteilung über die künftige Entscheidung, wie sie die kantonale Behörde zu treffen beabsichtigte. (Erw. 1.) 2. Art. 8 NAG. Die freiwillige Kindesanerkennung untersteht der Gesetzgebung des Heimatortes des Vaters. Der Zivilstandsbeamte hat daher m Anwendung des Art. 304 ZGB die voneinem Schweizerbürger nachgesuchte Eintragung der Anerkennung eines Kindes abzulehnen, das während der Ehe seiner ausländischen Mutter erzeugt wurde. (Erw. 2.) 3. Art. 45 ZGB und 51 Abs. 2 ZStV. Voraussetzungen der Berichtigung einer den Zivilstand betreffenden Eintragung auf Anordnung der Aufsichtsbehörde. Im gegebenen Fall wird die erwähnte Behörde als unzuständig befunden, die Löschung der Anerkennung eines im Ehebruch erzeugten Kindes anzuordnen, deren Eintragung unangefochten geblieben war. (Erw. 3.)</w:t>
      </w:r>
    </w:p>
    <w:p>
      <w:r>
        <w:t>Regeste 1. Art. 107 OJ et 20 OEC. Le délai pour interjeter le recours de droit administratif court dès la communication écrite de la décision cantonale; une communication verbale antérieure concernant la décision que l'autorité cantonale se proposait de prendre est inopérante (consid. 1). 2. Art. 8 LRDC. La reconnaissance volontaire d'un enfant naturel est soumise à la législation du lieu d'origine du père. Partant, l'officier de l'état civil doit rejeter comme inadmissible, en application de l'art. 304 CC, la requête présentée par un Suisse et tendante à faire inscrire la reconnaissance d'un enfant conçu pendant que sa mère étrangère était mariée (consid. 2) 3. Art. 45 CC et 51 al. 2 OEC. Conditions requises pour que la rectification d'une inscription de l'état civil puisse être ordonnée par l'autorité de surveillance. En l'espèce, cette autorité n'est pas compétente pour ordonner la radiation de la reconnaissance d'un enfant adultérin qui avait été inscrite sans provoquer de contestation (consid. 3).</w:t>
      </w:r>
    </w:p>
    <w:p>
      <w:r>
        <w:t>Regesto 1. Art. 107 OG e 20 OSC. Il termine per interporre il ricorso di diritto amministrativo decorre dalla comunicazione scritta della decisione cantonale; una precedente comunicazione verbale sulla decisione che l'autorità cantonale si era proposta di prendere è irrilevante (consid. 1). 2. Art. 8 LR. Il riconoscimento volontario soggiace alla legislazione del luogo d'origine del padre. In applicazione dell'art 304 CC, l'ufficiale dello stato civile deve perciò respingere, siccome inammissibile, la domanda di iscrizione di un riconoscimento, proposta da uno svizzero per un figlio concepito mentre vigeva il matrimonio della madre straniera (consid. 2). 3. Art. 45 CC e 51 cpv. 2 OSC. Presupposti per la rettificazione di un'iscrizione di stato civile su ordine dell'autorità di vigilanza. In concreto, incompetenza di detta autorità a disporre la cancellazione del riconoscimento di un figlio adulterino incontestatamente iscritto (consid. 3).</w:t>
      </w:r>
    </w:p>
    <w:p>
      <w:pPr>
        <w:pStyle w:val="Heading2"/>
      </w:pPr>
      <w:r>
        <w:t>Erwägungen</w:t>
      </w:r>
    </w:p>
    <w:p>
      <w:r>
        <w:rPr>
          <w:b/>
        </w:rPr>
        <w:t>E. 1</w:t>
      </w:r>
    </w:p>
    <w:p>
      <w:r>
        <w:t>Secondo l' art. 107 OG , il ricorso di diritto amminis trativo deve essere depositato presso il Tribunale federale BGE 89 I 316 S. 320 entro il termine di trenta giorni dal ricevimento della comunicazione scritta della decisione. Questa disposizione è ribadita, negli identici termini, all'art. 20 OSC. Contrariamente a quanto esposto nelle osservazioni dell'autorità cantonale di vigilanza, il fatto che l'Ispettore e lo stesso ufficiale dello stato civile abbiano, già il 12 aprile 1962, reso nota al ricorrente X l'intenzione dell'autorità cantonale di ordinare la cancellazione del riconoscimento, è irrilevante. Il ricorrente doveva attendere prima di ricorrere che gli fosse stata intimata la decisione per scritto. Peraltro, di massima, nulla impediva all'autorità di vigilanza di successivamente revocare la suesposta presa di posizione. Agli effetti della tempestività del ricorso è pure evidentemente irrilevante che, a seguito dell'anzidetta comunicazione verbale, il ricorrente abbia promosso, presumibilmente a titolo prudenziale, la procedura di naturalizzazione del figlio. È pacifico che la comunicazione scritta della decisione 27 aprile 1962 dell'autorità di vigilanza venne data ai ricorrenti solo l'11 ottobre 1962. Il ricorso, interposto il 27 dello stesso mese, è pertanto tempestivo.</w:t>
      </w:r>
    </w:p>
    <w:p>
      <w:r>
        <w:rPr>
          <w:b/>
        </w:rPr>
        <w:t>E. 2</w:t>
      </w:r>
    </w:p>
    <w:p>
      <w:r>
        <w:t>Secondo l'art. 8 RL il riconoscimento volontario soggiace alla legislazione del luogo d'origine del padre. Questa disposizione è applicabile in virtù dell'art. 32 della stessa legge anche ai rapporti di diritto internazionale: poco importa quindi che il riconoscendo aveva la cittadinanza italiana. Stabilito che la controversa iscrizione del riconoscimento era stata richiesta da un cittadino svizzero, l'ufficiale dello stato civile doveva applicare il diritto federale e segnatamente l'art. 304 CC il quale prescrive che il riconoscimento del figlio adulterino non è ammesso. Ciò stante e visto che, secondo quanto risultava dagli atti, il riconoscendo doveva essere stato concepito vigendo il matrimonio della madre con un uomo diverso dal presunto padre naturale, l'ufficiale di stato civile di Viganello doveva respingere siccome inammissibile la domanda di iscrizione presentatagli da X (RU 72 I 346 consid. 2). BGE 89 I 316 S. 321 Contrariamente a quanto affermano i ricorrenti, l'ufficiale di stato civile non avrebbe comunque potuto tener conto che all'epoca suesposta la madre del riconoscendo era vissuta di fatto e di diritto separata dal marito. La questione di sapere se, agli effetti del riconoscimento, il matrimonio della madre dovesse, secondo il diritto del paese di origine del riconoscendo, considerarsi disciolto e se una siffatta regola si conciliasse con l'ordine pubblico svizzero - questione che in difetto di dimostrazione è stata lasciata indecisa dal Tribunale federale nel caso di un riconoscendo austriaco (RU 72 I 347 consid. 3) - non incombeva certamente all'ufficiale di stato civile. Ad ogni modo, se questi avesse immediatamente respinto la domanda d'iscrizione avrebbe dato ai ricorrenti la possibilità di agire tempestivamente, presentando le loro contestazioni nel procedimento del ricorso di diritto amministrativo.</w:t>
      </w:r>
    </w:p>
    <w:p>
      <w:r>
        <w:rPr>
          <w:b/>
        </w:rPr>
        <w:t>E. 3</w:t>
      </w:r>
    </w:p>
    <w:p>
      <w:r>
        <w:t>In realtà, l'iscrizione del riconoscimento e la relativa annotazione nel registro delle nascite sono state effettuate senza alcuna contestazione e, secondo quanto risulta dagli atti, senza che agli interessati possa essere imputato un comportamento contrario alla buona fede; dette registrazioni hanno pertanto acquisito efficacia probatoria (art. 9 CC, art. 28 OSC). Secondo l'art. 45 cpv. 1 CC, siffatte iscrizioni possono, di massima, essere rettificate solo dal giudice. La rettificazione può essere ordinata dall'autorità di vigilanza solo nel caso che l'errore dipenda da sbaglio o disattenzione manifesti (art. 45 cpv. 2 CC). L'art. 51 cpv. 2 OSC, applicato dall'autorità di vigilanza, stabilisce è vero che questa autorità può ordinare anche la cancellazione dell'iscrizione, ma precisa, in consonanza con i suindicati presupposti legali, che deve trattarsi di iscrizione "manifestamente del tutto erronea, invalida o superflua" ("im vollem Umfange als unrichtig, ungültig oder überflüssig" "de façon manifeste complètement fausse, non valable en droit ou superflue". Tale non può essere considerata la controversa iscrizione. BGE 89 I 316 S. 322 Piuttosto che da uno sbaglio o da una disattenzione manifesti, la mancanza dell'ufficiale dello stato civile è presumibilmente dipesa da erronea valutazione della norma legale applicabile, dall'aver cioè reputato che il riconoscimento presupponesse soltanto trattarsi di figlio dichiarato illegittimo o che il figlio concepito in regime di separazione della madre ad opera di padre celibe non potesse essere considerato adulterino. Infatti, la norma applicabile non è intuitiva; secondo i commentatori, il testo dell'art. 304 CC è solo apparentemente chiaro ed è di non facile interpretazione (EGGER, Kommentar N. 2, SILBERNAGEL/WÄBER, Kommentar N. 1 e segg.). Non si può nemmeno affermare che la controversa iscrizione sia completamente invalida, perchè la questione di stabilire se una siffatta iscrizione sia nulla in senso assoluto o sia semplicemente impugnabile, è controversa (RU 75 II 10; EGGER, o.c. N. 6, all'art. 304; SILBERNAGEL/WÄBER o.c. N. 14 all'art. 304; ALBISSER nella SJZ vol. 35 pag. 44). La giurisprudenza si è anzi già espressa nel senso della semplice impugnabilità (RU 55 I 25). Inoltre, detta iscrizione non può evidentemente essere considerata superflua. Essa comprova non solo il diritto del figlio riconosciuto ad esigere gli alimenti dal padre naturale, ma anche la cittadinanza dell'iscritto; diritti che il medesimo ha avuto la possibilità di far valere, in modo incontestato, per diversi anni. Dottrina e giurisprudenza hanno infine precisato che la rettificazione non può essere ordinata dall'autorità di vigilanza, in quanto il difetto non può essere considerato manifesto, quando - come in concreto - l'iscrizione è rimasta pacifica per anni e la rettifica è oggetto di contestazione (RU 76 I 231 e citazioni; GAUTSCHI in SJZ vol. 18 p. 322; P. B. JAQUES, La rectification des actes de l'étatcivil, pag. 266 e citazioni).</w:t>
      </w:r>
    </w:p>
    <w:p>
      <w:r>
        <w:rPr>
          <w:b/>
        </w:rPr>
        <w:t>E. 4</w:t>
      </w:r>
    </w:p>
    <w:p>
      <w:r>
        <w:t>Poichè nel caso particolare i presupposti della rettificazione ad opera dell'autorità di vigilanza non sono adempiuti, le domande dei ricorrenti devono essere accolte. BGE 89 I 316 S. 323 È pertanto superfluo stabilire se, in concreto, la cancellazione possa essere ordinata, come indica il Dipartimento federale di giustizia, dal giudice nel procedimento di rettificazione, oppure se - come sembra pretendano i ricorrenti - possa essere realizzata soltanto previa azione di impugnazione dello stato personale del figlio riconosciuto. Dispositiv Il Tribunale federale pronuncia: Il ricorso è accolto e la decisione del 27 aprile 1962 del Dipartimento dell'interno del Cantone Ticino, quale autorità di vigilanza sullo stato civile, è annullata. L'ufficiale dello stato civile di Viganello deve ristabilire l'iscrizione anteriore.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