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242</w:t>
      </w:r>
    </w:p>
    <w:p>
      <w:r>
        <w:t>Bundesgericht (BGE), 1963-01-01, FR</w:t>
      </w:r>
    </w:p>
    <w:p>
      <w:r>
        <w:rPr>
          <w:b/>
        </w:rPr>
        <w:t xml:space="preserve">Quelle: </w:t>
      </w:r>
      <w:r>
        <w:t>https://mcp.opencaselaw.ch/entscheid/bge_BGE_89_I_242</w:t>
      </w:r>
    </w:p>
    <w:p>
      <w:r>
        <w:t>FR: ATF 89 I 242</w:t>
      </w:r>
    </w:p>
    <w:p>
      <w:r>
        <w:t>IT: DTF 89 I 242</w:t>
      </w:r>
    </w:p>
    <w:p>
      <w:pPr>
        <w:pStyle w:val="Heading2"/>
      </w:pPr>
      <w:r>
        <w:t>Regeste</w:t>
      </w:r>
    </w:p>
    <w:p>
      <w:r>
        <w:t>Regeste Art. 90 OG. Unzulässigkeit neuer Beweismittel und Vorbringen bei einer staatsrechtlichen Beschwerde, welche die Erschöpfung des kantonalen Instanzenzuges voraussetzt. Art. 4 BV und 81 SchKG. Der Rechtsöffnungsrichter handelt nicht willkürlich, wenn er beim Entscheid darüber, ob ein von einem ordentlichen Gericht eines andern Kantons gefälltes Urteil rechtskräftig und vollstreckbar sei, auf die Rechtskraftbescheinigung abstellt, die der Schreiber des ausserkantonalen Gerichts in gehöriger Form auf dem Urteil angebracht hat.</w:t>
      </w:r>
    </w:p>
    <w:p>
      <w:r>
        <w:t>Regeste Art. 90 OJ. Irrecevabilité de pièces et de moyens nouveaux dans un recours de droit public supposant l'épuisement des moyens de droit cantonal. Art. 4 Cst., 81 LP. Ne tombe pas dans l'arbitraire l'autorité de mainlevée qui, pour savoir si un jugement rendu par un tribunal ordinaire d'un autre canton est définitif et exécutoire, s'en tient à la déclaration d'exécuter régulièrement inscrite sur le jugement par le greffier du tribunal qui a statué.</w:t>
      </w:r>
    </w:p>
    <w:p>
      <w:r>
        <w:t>Regesto Art. 90 OG. Inammissibilità di documenti e di mezzi nuovi in un ricorso di diritto pubblico che pressuppone l'esaurimento dei mezzi di diritto cantonale. Art. 4 CF e 81 LEF. Non commette arbitrio l'autorità di rigetto dell'opposizione che, per sapere se una sentenza emanata da un tribunale ordinario di un altro cantone è definitiva e esecutiva, si fonda sulla dichiarazione di esecutività regolarmente iscritta sulla sentenza dal cancelliere del tribunale che ha pronunciato.</w:t>
      </w:r>
    </w:p>
    <w:p>
      <w:pPr>
        <w:pStyle w:val="Heading2"/>
      </w:pPr>
      <w:r>
        <w:t>Erwägungen</w:t>
      </w:r>
    </w:p>
    <w:p>
      <w:r>
        <w:rPr>
          <w:b/>
        </w:rPr>
        <w:t>E. 1</w:t>
      </w:r>
    </w:p>
    <w:p>
      <w:r>
        <w:t>Selon une jurisprudence de la juridiction cantonale, que le recourant ne critique d'aucune manière, la Cour de justice, saisie, comme en l'espèce, d'un appel fondé sur l'art. 339 lettre c PC gen., n'examine que les violations de la loi alléguées dans la requête d'appel. La requête d'appel déposée par le recourant critiquait exclusivement la signification irrégulière et le défaut de force exécutoire du jugement rendu le 22 décembre 1959. C'est de ce seul moyen, soulevé dans le recours de droit public, que le Tribunal fédéral peut s'occuper aujourd'hui. Les autres griefs allégués par X. et tirés du fait qu'il n'a pas été assigné régulièrement à l'audience de jugement lors du procès en paternité et qu'un délai aurait dû lui être BGE 89 I 242 S. 245 accordé pour examiner le jugement du 22 décembre 1959, n'ont pas été invoqués dans la requête d'appel, alors qu'ils auraient pu l'être. Ils sont dès lors nouveaux et, comme tels, irrecevables, puisqu'il s'agit d'un recours supposant l'épuisement des moyens de droit cantonal (RO 87 I 178 consid. 3). Pour la même raison, les pièces produites avec le recours de droit public seulement ne sauraient être prises en considération en vue d'établir le caractère arbitraire de l'arrêt attaqué.</w:t>
      </w:r>
    </w:p>
    <w:p>
      <w:r>
        <w:rPr>
          <w:b/>
        </w:rPr>
        <w:t>E. 2</w:t>
      </w:r>
    </w:p>
    <w:p>
      <w:r>
        <w:t>Selon le recourant, la Cour cantonale est tombée dans l'arbitraire en reconnaissant force exécutoire au jugement du 22 décembre 1959, alors que ce dernier n'avait pas été signifié d'une manière régulière. Toutefois, cette question de signification concernait le caractère exécutoire du jugement lui-même. Elle ne se rapportait pas à l'une des exceptions (compétence, assignation, représentation) que l'art. 81 al. 2 LP accorde à l'opposant. Or, il s'agissait d'un jugement rendu par un tribunal ordinaire d'un autre canton. Pour savoir si un tel jugement était définitif et exécutoire, la juridiction genevoise pouvait, sans arbitraire, s'en tenir à la déclaration d'exécuter régulièrement inscrite sur le jugement par le greffier du tribunal qui avait statué, conformément à l'art. 590 PC vaud. Elle n'était pas tenue, en vertu de l'art. 4 Cst., de contrôler la manière dont les autorités vaudoises avaient appliqué leur propre procédure. Le recourant est d'autant moins fondé à se plaindre qu'après avoir participé à la procédure écrite devant le Tribunal de Nyon, il a quitté son domicile sans laisser d'adresse à cette autorité. Il doit dès lors s'en prendre à lui-même si la juridiction vaudoise lui a signifié le jugement par la voie édictale, sans se livrer à des recherches étendues.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