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185</w:t>
      </w:r>
    </w:p>
    <w:p>
      <w:r>
        <w:t>Bundesgericht (BGE), 1963-01-01, FR</w:t>
      </w:r>
    </w:p>
    <w:p>
      <w:r>
        <w:rPr>
          <w:b/>
        </w:rPr>
        <w:t xml:space="preserve">Quelle: </w:t>
      </w:r>
      <w:r>
        <w:t>https://mcp.opencaselaw.ch/entscheid/bge_BGE_89_I_185</w:t>
      </w:r>
    </w:p>
    <w:p>
      <w:r>
        <w:t>FR: ATF 89 I 185</w:t>
      </w:r>
    </w:p>
    <w:p>
      <w:r>
        <w:t>IT: DTF 89 I 185</w:t>
      </w:r>
    </w:p>
    <w:p>
      <w:pPr>
        <w:pStyle w:val="Heading2"/>
      </w:pPr>
      <w:r>
        <w:t>Regeste</w:t>
      </w:r>
    </w:p>
    <w:p>
      <w:r>
        <w:t>Regeste Derogatorische Kraft des Bundesrechts. Vereinbarkeit der strafprozessualen Beschlagnahme des kantonalen Rechts mit dem im SchKG geregelten Arrest (Erw. 3). Willkür. Gegenstand der strafprozessualen Beschlagnahme nach kantonalem Recht. Kantonale Bestimmung, die dem Richter erlaubt, alles zu beschlagnahmen, was zur Erforschung der Wahrheit dienen kann. Darf auf Grund dieser Bestimmung der Gegenstand des Verbrechens (hier: Diebstahl) beschlagnahmt werden? Muss eine unmittelbare Beziehung zwischen der strafbaren Handlung und dem Gegenstand der Beschlagnahme bestehen? (Erw. 4).</w:t>
      </w:r>
    </w:p>
    <w:p>
      <w:r>
        <w:t>Regeste Force dérogatoire du droit fédéral. Compatibilité du séquestre de la procédure pénale cantonale avec le séquestre organisé par la loi fédérale sur la poursuite pour dettes (consid. 3). Arbitraire. Objet du séquestre de la procédure pénale cantonale. Une disposition cantonale qui permet au juge pénal de séquestrer "tout ce qui peut être utile à la manifestation de la vérité" l'autorise-t-elle à saisir le produit de l'infraction? Doit-il exister un lien direct et immédiat entre l'acte délictueux et l'objet séquestré? (consid. 4).</w:t>
      </w:r>
    </w:p>
    <w:p>
      <w:r>
        <w:t>Regesto Forza derogatoria del diritto federale. Compatibilità del sequestro secondo la procedura penale cantonale con il sequestro disciplinato dalla legge federale sull'esecuzione e sul fallimento (consid. 3). Arbitrio. Oggetto del sequestro secondo la procedura penale cantonale. Una disposizione cantonale che permette al giudice penale di sequestrare "tutto quanto può essere utile alla manifestazione della verità" autorizza detto giudice a sequestrare il prodotto dell'infrazione? Deve esistere un vincolo diretto e immediato tra l'atto delittuoso e l'oggetto sequestrato? (consid. 4).</w:t>
      </w:r>
    </w:p>
    <w:p>
      <w:pPr>
        <w:pStyle w:val="Heading2"/>
      </w:pPr>
      <w:r>
        <w:t>Erwägungen</w:t>
      </w:r>
    </w:p>
    <w:p>
      <w:r>
        <w:rPr>
          <w:b/>
        </w:rPr>
        <w:t>E. 3</w:t>
      </w:r>
    </w:p>
    <w:p>
      <w:r>
        <w:t>Selon la recourante, la juridiction cantonale a violé le principe de la force dérogatoire du droit fédéral parce qu'elle a substitué un séquestre de la procédure pénale cantonale à un séquestre que le droit fédéral de la poursuite pour dettes n'autorise pas. Certes, ces deux séquestres frappent d'indisponibilité les objets visés. Toutefois, celui de la procédure pénale cantonale a un caractère purement BGE 89 I 185 S. 187 conservatoire. Il ne vise qu'à maintenir les biens auxquels il s'applique à la disposition de l'autorité de jugement. En revanche, le séquestre de la poursuite pour dettes est le premier acte d'une procédure tendant à la réalisation des biens saisis au profit du créancier séquestrant. Il poursuit donc un but entièrement différent. Dès lors, le grief tiré d'une atteinte au principe de la force dérogatoire du droit fédéral est manifestement mal fondé. Dans ces conditions, il est inutile d'examiner si même il n'est pas irrecevable faute d'être suffisamment motivé. La Chambre de droit public chargée des recours fondés sur l' art. 4 Cst. peut le rejeter sans transmettre la cause à la section générale, puisqu'une délégation de trois juges aurait le même pouvoir ( art. 92 OJ ).</w:t>
      </w:r>
    </w:p>
    <w:p>
      <w:r>
        <w:rPr>
          <w:b/>
        </w:rPr>
        <w:t>E. 4</w:t>
      </w:r>
    </w:p>
    <w:p>
      <w:r>
        <w:t>La recourante se plaint d'une violation de l' art. 4 Cst. (arbitraire). Sur ce point, son recours est recevable, bien qu'il soit dirigé contre une décision incidente. En effet, comme l'inventaire dressé en vertu des art. 162 et 164 LP et pour des raisons semblables (cf. RO 82 I 148), le séquestre ordonné en l'espèce cause à l'intéressée un dommage irréparable. Les conditions de l' art. 87 OJ sont donc remplies. La juridiction cantonale estime que l'art. 24 PPG permet de saisir le produit de l'infraction. La recourante ne considère pas que cette opinion soit arbitraire. Elle a raison, car on ne concevrait guère que la loi permette à l'autorité de jugement de garder à sa disposition les instruments ayant servi au délit, mais non le produit de ce dernier. La recourante soutient en revanche qu'il doit exister un lien direct et immédiat entre l'acte délictueux et l'objet séquestré. Il n'est pas nécessaire de discuter cette manière de voir. En effet, le lien, qui serait ainsi nécessaire, existe - du moins peut-on l'admettre sans arbitraire - en ce qui concerne les rouleaux de pièces de 50 ct., ear la recourante a reconnu pendant l'enquête (audition des 18, 19, 28 juillet 1961) les avoir confectionnés à l'aide de l'argent dérobé à l'intimée. Mais il existe aussi quant aux billets BGE 89 I 185 S. 188 de banque dont le vol a été allégué. Sans doute ces billets ont été mélangés avec ceux de l'accusée, de sorte qu'ils ne pourraient plus être individualisés pour être reconnus propriété de l'intimée. Néanmoins, il y a de bonnes raisons de penser, au regard des circonstances de la cause, notamment des explications de l'intimée et des actes délictueux admis par la recourante, que les billets litigieux sont le produit du vol. Dès lors, la juridiction cantonale pouvait, sans violer l' art. 4 Cst. , décider de garder les biens litigieux à la disposition des organes de la justice pénale jusqu'à ce que l'autorité de jugement se soit prononcée sur leur sort. Peu importe de savoir si, comme l'allègue la recourante, ces biens devront nécessairement lui être rendus. Ce n'est pas aux autorités d'accusation de statuer à ce propos, mais à la juridiction de jugement. En attendant la décision de cette dernière, la mesure conservatoire et provisoire de saisie n'est pas injustifiable. Elle l'est d'autant moins que la présence d'une somme relativement importante chez l'auteur d'un vol dont les ressources sont par ailleurs limitées est un indice de sa culpabilité et, partant, un élément de fait qui, au sens de l'art. 24 PPG, "peut être utile à la manifestation de la vérité".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