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158</w:t>
      </w:r>
    </w:p>
    <w:p>
      <w:r>
        <w:t>Bundesgericht (BGE), 1963-06-12, DE</w:t>
      </w:r>
    </w:p>
    <w:p>
      <w:r>
        <w:rPr>
          <w:b/>
        </w:rPr>
        <w:t xml:space="preserve">Quelle: </w:t>
      </w:r>
      <w:r>
        <w:t>https://mcp.opencaselaw.ch/entscheid/bge_BGE_89_I_158</w:t>
      </w:r>
    </w:p>
    <w:p>
      <w:r>
        <w:t>FR: ATF 89 I 158</w:t>
      </w:r>
    </w:p>
    <w:p>
      <w:r>
        <w:t>IT: DTF 89 I 158</w:t>
      </w:r>
    </w:p>
    <w:p>
      <w:pPr>
        <w:pStyle w:val="Heading2"/>
      </w:pPr>
      <w:r>
        <w:t>Regeste</w:t>
      </w:r>
    </w:p>
    <w:p>
      <w:r>
        <w:t>Regeste Armenrecht. Art. 4 BV. Voraussetzungen des bundesrechtlichen Armenrechtsanspruchs (Erw. 2). Aussichtslosigkeit eines Verantwortlichkeitsprozesses gegen einen Anwalt, der es im Vaterschaftsprozess als Vertreter von Mutter und Kind unterlassen hat, einen Antrag auf Durchführung einer anthropologisch-erbbiologischen Begutachtung zu stellen? (Erw. 3).</w:t>
      </w:r>
    </w:p>
    <w:p>
      <w:r>
        <w:t>Regeste Assistance judiciaire. Art. 4 Cst. Conditions du droit fédéral à l'assistance judiciaire (consid. 2). Absence de chances de succès d'un procès en responsabilitédirigé contre un avocat qui, agissant dans un procès en recherche de paternité comme représentant de la mère et de l'enfant, a omis de requérir une expertise anthropo-biologique des facteurs héréditaires? (consid. 3).</w:t>
      </w:r>
    </w:p>
    <w:p>
      <w:r>
        <w:t>Regesto Assistenza giudiziaria. Art. 4 CF. Presupposti del diritto federale per l'assistenza giudiziaria (consid. 2). Assenza di probabilità di esito favorevole di un processo per responsabilità, promosso contro un avvocato il quale, agendo in un processo di ricerca di paternità come rappresentante della madre e del figlio, ha omesso di chiedere una perizia antropo-biologica dei fattori ereditari? (consid. 3).</w:t>
      </w:r>
    </w:p>
    <w:p>
      <w:pPr>
        <w:pStyle w:val="Heading2"/>
      </w:pPr>
      <w:r>
        <w:t>Erwägungen</w:t>
      </w:r>
    </w:p>
    <w:p>
      <w:r>
        <w:rPr>
          <w:b/>
        </w:rPr>
        <w:t>E. 2</w:t>
      </w:r>
    </w:p>
    <w:p>
      <w:r>
        <w:t>Die Beschwerdeführerin rügt ausschliesslich eine Verletzung des unmittelbar aus Art. 4 BV fliessenden Armenrechtsanspruches. Darnach hat eine bedürftige Partei in einem für sie nicht aussichtslosen Zivilprozess einen Anspruch darauf, dass der Richter für sie ohne vorgehende Hinterlegung oder Sicherstellung von Kosten tätig werde und dass ihr ein unentgeltlicher Rechtsbeistand beigegeben werde, wenn sie eines solchen zur gehörigen Wahrung ihrer Rechte bedarf ( BGE 78 I 195 Erw. 2, BGE 85 I 3 Erw. 2). Mit der Beschwerde wird nicht die Beigabe eines unentgeltlichen Rechtsbeistandes, sondern nur die Befreiung von amtlichen Kosten und Gebühren und von der Vorschuss- und Sicherstellungspflicht gemäss Art. 99 Abs. 1 ZPO angestrebt. Dass die Beschwerdeführerin bedürftig ist, ist nicht bestritten. Streitig ist lediglich, ob der von ihr eingeleitete Verantwortlichkeitsprozess aussichtslos sei. Diese Frage prüft das Bundesgericht dann, wenn es sich wie hier um die bundesrechtliche Befreiung von der Vorschusspflicht handelt, grundsätzlich frei ( BGE 78 I 195 Erw. 3). Als aussichtslos gelten Prozessbegehren, bei denen die Gewinnaussichten beträchtlich geringer sind als die Verlustgefahren und nicht mehr als ernsthaft bezeichnet werden können. Halten dagegen die Gewinnaussichten den Verlustgefahren ungefähr die Waage, oder erscheinen sie nur wenig geringer BGE 89 I 158 S. 162 als diese, so gilt das Prozessbegehren nicht als aussichtslos ( BGE 78 I 196 und die dort genannten Entscheide).</w:t>
      </w:r>
    </w:p>
    <w:p>
      <w:r>
        <w:rPr>
          <w:b/>
        </w:rPr>
        <w:t>E. 3</w:t>
      </w:r>
    </w:p>
    <w:p>
      <w:r>
        <w:t>Mit Recht erblickt der angefochtene Entscheid eine Nachlässigkeit des Anwaltes darin, dass dieser dem Jugendamt Graz keine Kenntnis vom Urteil des Bezirksgerichtes St. Gallen gegeben und Anfragen jener Behörde über den Stand des Vaterschaftsprozesses nicht beantwortet hat. Da Dr. Z. auch keine Berufung gegen das für die von ihm vertretene Partei ungünstige Urteil des Bezirksgerichtes erklärte, brachte sein Verhalten das Jugendamt Graz um die Möglichkeit, für das Kind ein Rechtsmittel zu ergreifen und zu versuchen, von den oberen Instanzen ein günstigeres Urteil zu erlangen. Die Standeskommission hält diese Nachlässigkeit des Anwaltes für unerheblich, mit der Begründung, die Berufung wäre ohnehin aussichtslos gewesen, da U. als Dritter gegen seinen Willen weder in die Blutuntersuchung noch in eine anthropologisch-erbbiologische Begutachtung hätte einbezogen werden können und das letztere Beweismittel zur Zeit des Vaterschaftsprozesses noch nicht als schlüssig für den positiven Nachweis der Vaterschaft des Beklagten anerkannt gewesen sei. Dem Anwalt könne daher keine Verletzung der Sorgfaltspflicht vorgeworfen werden, weil er weder im erstinstanzlichen Verfahren die Abnahme dieser Beweise verlangt, noch die Berufung gegen das erstinstanzliche Urteil erklärt habe. Die Standeskommission vertritt somit die Auffassung, die Verantwortlichkeitsklage sei aussichtlos, weil zwischen dem Verhalten des Anwaltes und dem ungünstigen Ausgang des Prozesses kein Kausalzusammenhang bestehe. Die Beschwerdeführerin ficht die Annahme im angefochtenen Entscheid, dass nach der Zivilprozessordnung des Kantons St. Gallen U. nicht hätte gezwungen werden können, sich einer Blutuntersuchung zu unterziehen, und dass er sich auch nicht freiwillig zur Verfügung gestellt hätte, nicht als willkürlich an (vgl. dazu BGE 82 I 237 ff.). Dagegen wird Rechtsanwalt Dr. Z. vorgeworfen, dass er im Verfahren vor Bezirksgericht keinen Antrag auf Durchführung BGE 89 I 158 S. 163 einer anthropologisch-erbbiologischen Begutachtung gestellt und dadurch, dass er der Vormundschaftsbehörde Graz vom Urteil des Bezirksgerichtes St. Gallen keine Kenntnis gab, den Klägerinnen des Vaterschaftsprozesses die Möglichkeit genommen habe, jene Unterlassung im Berufungsverfahren nachzuholen. Dem wird im angefochtenen Entscheid zu Unrecht entgegengehalten, dass U. auch nicht hätte gezwungen werden können, sich dieser Begutachtung zu unterziehen. Wie bereits in BGE 84 I 220 Erw. 3 entschieden wurde, kann bei einer anthropologisch-erbbiologischen Begutachtung - im Unterschied zur Blutuntersuchung - von einem Eingriff in die körperliche Unversehrtheit nicht die Rede sein. Es handelt sich lediglich darum, sich vom Experten besichtigen und fotographieren zu lassen, was nicht wesentlich über das persönliche Erscheinen hinaus geht, zu dem der Zeuge bei einer Zeugeneinvernahme verhalten werden kann ( Art. 242 ZPO des Kantons St. Gallen). Die Frage, ob und allenfalls unter welchen Voraussetzungen die Parteien im Vaterschaftsprozess einen bundesrechtlichen Anspruch auf Anordnung einer anthropologisch-erbbiologischen Begutachtung haben, hat die II. Zivilabteilung des Bundesgerichtes ausdrücklich offen gelassen ( BGE 82 II 266 /267, BGE 87 II 74 Erw. 6, BGE 87 II 287 lit. b, BGE 88 II 398 /399). In BGE 87 II 288 wurde lediglich entschieden, dass der Vaterschaftsbeklagte jedenfalls dann keinen bundesrechtlichen Anspruch auf Anordnung einer solchen Begutachtung habe, wenn keine bestimmten Anhaltspunkte für einen Mehrverkehr der Mutter in der kritischen Zeit bestehen. Dieses Urteil präjudiziert indessen die im vorliegenden Falle zu beurteilende Frage, ob die Beschwerdeführerin einen Anspruch auf die Durchführung einer anthropologisch-erbbiologischen Begutachtung gehabt hätte, nicht, denn hier steht der Mehrverkehr fest und geht es um den Beweisanspruch des Klägers, nicht des Beklagten (vgl. BGE 88 I 145 ). Es ist auch nicht richtig, dass in BGE 82 II 266 jener Beweis davon abhängig gemacht BGE 89 I 158 S. 164 wurde, ob sich die beweisführende Partei auf auffallende, zu ihren Gunsten sprechende Merkmale berufen könne. Diese Frage wurde damals zwar gestellt, aber ebenfalls offen gelassen. Abgesehen davon ist für den Ausgang des Verantwortlichkeitsprozesses nicht entscheidend, ob im Vaterschaftsprozess von solchen auffallenden, besonderen Merkmalen, die das Kind mit dem Beklagten gemeinsam habe, "nirgends die Rede gewesen sei", sondern ob solche Merkmale tatsächlich bestehen und der Anwalt der Klägerinnen es pflichtwidrig unterlassen habe, sie im Rahmen des Antrages auf Durchführung der Expertise geltend zu machen. Rechtsanwalt Dr. Z. hatte demnach keinen hinreichenden Grund zur Annahme, dass der Antrag auf Durchführung einer anthropologisch-erbbiologischen Begutachtung bundesrechtlich von vornherein aussichtslos und daher überflüssig sei. Ein solcher Beweisantrag war aber auch nach dem massgebenden kantonalen Prozessrecht nicht ausgeschlossen und hätte noch im Berufungsverfahren gestellt werden können ( Art. 418 Abs. 2 ZPO des Kantons St. Gallen). Wie sich aus BGE 87 II 66 lit. B ergibt, hat denn auch das Bezirksgericht St. Gallen am 24. August 1956, also um die Zeit der Einleitung des jetzt in Frage stehenden Vaterschaftsprozesses beim Vermittleramt, in einem andern Vaterschaftsprozess eine derartige Expertise angeordnet. Auch das Kantonsgericht St. Gallen war in diesem Prozesse der Auffassung, dass den Klägerinnen unter den obwaltenden Umständen die Beweisführung durch eine anthropologisch-erbbiologische Expertise zu gestatten sei (vgl. BGE 87 II 67 lit. C). Dass Rechtsanwalt Dr. Z. davon keine Kenntnis hatte und ob das Kantonsgericht St. Gallen in einem andern, nicht näher bezeichneten Appellationsfall ein solches Gutachten abgelehnt hatte, wie in der Beschwerdeantwort der Standeskommission ausgeführt wird, ist nicht entscheidend. Wesentlich ist, dass Dr. Z. keinen Grund zur Annahme hatte, dass dieses Beweismittel von vorneherein nicht in Frage komme. Es ist daher keineswegs BGE 89 I 158 S. 165 gewiss, ob der Antrag auf Durchführung einer anthropologisch-erbbiologischen Begutachtung, wenn ihn Rechtsanwalt Dr. Z. gestellt hätte, abgelehnt worden wäre; noch viel weniger steht jetzt schon fest, zu welchem Ergebnis eine solche Expertise geführt hätte. Die staatsrechtliche Kammer hat bereits im BGE 88 I 145 und den dort genannten, nicht veröffentlichten Urteilen erklärt, die Frage, ob eine Partei Anspruch auf Anordnung einer solchen Begutachtung habe, erscheine als diskutabel und so heikel, dass der Entscheid darüber dem Sachrichter vorbehalten werden müsse und nicht vom Richter vorweggenommen werden dürfe, der auf Grund einer nur summarischen Prüfung der Erfolgsaussichten über das Armenrecht zu befinden hat. Dies muss erst recht gelten, wenn wie hier keine richterliche, sondern eine Verwaltungsbehörde das Armenrechtsgesuch zu beurteilen hat. Nicht anders verhält es sich, wenn es sich zwar nicht um den Vaterschaftsprozess selber handelt, aber im Rahmen eines Verantwortlichkeitsprozesses "praktisch der ganze Vaterschaftsprozess durchgeführt werden" muss, wie sich der angefochtene Entscheid ausdrückt. Noch weniger steht es dem Armenrechtsrichter zu, jetzt schon darüber zu befinden, ob bei Durchführung einer anthropologisch-erbbiologischen Begutachtung im Vaterschaftsprozess das Beweisergebnis eher günstig oder eher ungünstig für die Beschwerdeführerin ausgefallen wäre. Auch diese heikle Frage muss dem Sachrichter vorbehalten werden. Unter diesen Umständen lässt sich nicht sagen, dass die Verantwortlichkeitsklage heute schon als aussichtslos im Sinne der weiter oben umschriebenen Rechtsprechung des Bundesgerichtes erscheint. Die Standeskommission hat der Beschwerdeführerin daher die nachgesuchte unentgeltliche Rechtspflege zu Unrecht wegen Aussichtslosigkeit der Klage verweigert, so dass die Beschwerde, soweit darauf eingetreten werden kann, zu schützen und der angefochtene Entscheid aufzuheben ist. BGE 89 I 158 S. 166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