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23</w:t>
      </w:r>
    </w:p>
    <w:p>
      <w:r>
        <w:t>Bundesgericht (BGE), 1963-01-01, FR</w:t>
      </w:r>
    </w:p>
    <w:p>
      <w:r>
        <w:rPr>
          <w:b/>
        </w:rPr>
        <w:t xml:space="preserve">Quelle: </w:t>
      </w:r>
      <w:r>
        <w:t>https://mcp.opencaselaw.ch/entscheid/bge_BGE_89_IV_23</w:t>
      </w:r>
    </w:p>
    <w:p>
      <w:r>
        <w:t>FR: ATF 89 IV 23</w:t>
      </w:r>
    </w:p>
    <w:p>
      <w:r>
        <w:t>IT: DTF 89 IV 23</w:t>
      </w:r>
    </w:p>
    <w:p>
      <w:pPr>
        <w:pStyle w:val="Heading2"/>
      </w:pPr>
      <w:r>
        <w:t>Regeste</w:t>
      </w:r>
    </w:p>
    <w:p>
      <w:r>
        <w:t>Regeste Art. 25 Abs. 1, 58 MFG. Uebersetzte Geschwindigkeit. 1. Der Autofahrer, der Art. 25 Abs. 1 MFG. verletzt, ist nach Art. 58 MFG auch strafbar, wenn seine übersetzte Geschwindigkeit zu keinem Unfall führte. 2. Der Führer hat die Geschwindigkeit so zu bemessen, dass er Hindernissen, die sich noch nicht auf seiner, für ihn überblickbaren Fahrbahn befinden, aber plötzlich darauf auftreten könnten, richtig begegnen kann. 3. Jeder Führer, der gegen eine unübersichtliche Strassenbiegung fährt, hat mit Hindernissen auf der noch nicht überblickbaren Strecke zu rechnen, mag er sich auch auf einer grossen Überlandstrasse befinden.</w:t>
      </w:r>
    </w:p>
    <w:p>
      <w:r>
        <w:t>Regeste Art. 25 al. 1, 58 LA. Vitesse excessive. 1. L'automobiliste qui ne respecte pas l'art. 25 al. 1 LA est punissable conformément à l'art. 58 LA, même si son excès de vitesse n'a causé aucun accident. 2. Le conducteur doit rouler à une allure lui permettant d'éviter des obstacles qui ne se trouvent pas encore sur le trajet visible, mais pourraient s'y présenter au dernier moment. 3. Tout conducteur qui s'engage dans un tournant à visibilité restreinte, même sur une route de grand transit, doit compter avec la présence d'un obstacle sur la zone de la route qu'il n'aperçoit pas encore.</w:t>
      </w:r>
    </w:p>
    <w:p>
      <w:r>
        <w:t>Regesto Art. 25 cpv. 1, 58 LA. Velocità eccessiva. 1. L'automobilista che non rispetta l'art. 25 cpv. 1 LA è punibile conformemente all'art. 58 LA, anche se il suo eccesso di velocità non ha causato infortunio alcuno. 2. Il conducente deve circolare ad una velocità che gli permetta di evitare gli ostacoli che, pur non trovandosi ancora sul tragitto a lui visibile, gli si potrebbero presentare davanti improvvisamente. 3. Ogni conducente che circola verso una curva con visuale limitata deve comportarsi, anche su una strada di grande traffico, in modo da poter far frente ad ostacoli che gli si possono presentare sul percorso sottratto alla sua visuale.</w:t>
      </w:r>
    </w:p>
    <w:p>
      <w:pPr>
        <w:pStyle w:val="Heading2"/>
      </w:pPr>
      <w:r>
        <w:t>Erwägungen</w:t>
      </w:r>
    </w:p>
    <w:p>
      <w:r>
        <w:rPr>
          <w:b/>
        </w:rPr>
        <w:t>E. 1</w:t>
      </w:r>
    </w:p>
    <w:p>
      <w:r>
        <w:t>D'après le pourvoi, l'accident serait dû exclusivement à Filleux. Mais il ne s'agit pas de savoir qui en est responsable. Le recourant a été condamné pour contravention à l'art. 25 al. 1 LA. L'automobiliste qui ne respecte pas cette disposition est punissable conformément à l'art. 58, même si son excès de vitesse ne cause aucun accident (RO 81 IV 131). BGE 89 IV 23 S. 25</w:t>
      </w:r>
    </w:p>
    <w:p>
      <w:r>
        <w:rPr>
          <w:b/>
        </w:rPr>
        <w:t>E. 2</w:t>
      </w:r>
    </w:p>
    <w:p>
      <w:r>
        <w:t>Tenu en vertu de l'art. 25 al. 1 LA d'adapter l'allure de son véhicule aux conditions de la route et de la circulation, le conducteur doit pouvoir s'arrêter sur l'espace qu'il voit libre devant lui. Est libre l'espace sur lequel aucun obstacle n'est visible et sur lequel on ne doit pas s'attendre qu'il en surgisse un (RO 79 IV 66, 84 II 129, 84 IV 106, 86 II 16). Lorsque la jurisprudence précise que la disposition citée interdit de dépasser la vitesse qui permet de parer aux dangers soudains et prévisibles ("auftauchende Gefahren, mit denen er (le conducteur) rechnen muss", RO 79 IV 66), elle vise des obstacles qui ne se trouvent pas encore sur le trajet visible, mais qui pourraient s'y présenter au dernier moment (arrêt Ritter du 12 mai 1961, consid. 2). Supposé qu'à un virage masqué, un automobiliste voie la route libre sur 80 m, mais que de petits enfants jouent au bord de la chaussée à une cinquantaine de mètres, il devra réduire son allure de façon à pouvoir stopper sur 50 m. L'espace qu'il voit libre devant lui représente donc toujours la distance maximum sur laquelle il doit pouvoir immobiliser son véhicule. Il s'ensuit qu'un conducteur qui a transgressé le principe rappelé plus haut ne saurait se disculper en soutenant qu'en réalité aucun obstacle n'obstruait sa voie au-delà de son champ visuel ou que les obstacles qui se trouvaient au-delà de ce champ n'étaient pas prévisibles. D'ailleurs, tout conducteur qui s'engage dans un tournant à visibilité restreinte, même sur une route de grand transit, doit compter avec la présence d'un obstacle sur la zone de la route qu'il n'aperçoit pas encore (par exemple véhicule très lent, voiture automobile arrêtée par une panne ou un accident et non signalée d'une manière conforme aux art. 4 al. 1 LCR et 23 al. 1 OCR). En l'espèce, Menkenhagen aurait dû pouvoir s'arrêter sur les 50 m auxquels était limitée sa vue. Comme les premiers juges l'ont constaté souverainement, il n'était pas en mesure de le faire en roulant à la vitesse de 80 km/h. Il a donc enfreint l'art. 25 al. 1 LA. Peu importe que BGE 89 IV 23 S. 26 la manoeuvre de Filleux fût prévisible ou non, puisque le recourant ne pouvait en tout cas pas s'arrêter sur l'espace qu'il voyait libre devant lui et que, de toutes manières, il devait compter avec la présence d'un obstacle au-delà de son champ visuel. L'observation du principe rappelé ci-dessus s'imposait d'autant plus en l'espèce que la ligne de démarcation lui laissait l'usage d'une voie seulement.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