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175</w:t>
      </w:r>
    </w:p>
    <w:p>
      <w:r>
        <w:t>Bundesgericht (BGE), 1963-01-01, DE</w:t>
      </w:r>
    </w:p>
    <w:p>
      <w:r>
        <w:rPr>
          <w:b/>
        </w:rPr>
        <w:t xml:space="preserve">Quelle: </w:t>
      </w:r>
      <w:r>
        <w:t>https://mcp.opencaselaw.ch/entscheid/bge_BGE_89_IV_175</w:t>
      </w:r>
    </w:p>
    <w:p>
      <w:r>
        <w:t>FR: ATF 89 IV 175</w:t>
      </w:r>
    </w:p>
    <w:p>
      <w:r>
        <w:t>IT: DTF 89 IV 175</w:t>
      </w:r>
    </w:p>
    <w:p>
      <w:pPr>
        <w:pStyle w:val="Heading2"/>
      </w:pPr>
      <w:r>
        <w:t>Regeste</w:t>
      </w:r>
    </w:p>
    <w:p>
      <w:r>
        <w:t>Regeste Art. 351 StGB. Bezeichnung des Gerichtsstandes, wenn ein behauptetes Vergehen auf Antrag verfolgt wird, ein solcher jedoch nur im ersuchenden, nicht aber im ersuchten Kanton gestellt wurde.</w:t>
      </w:r>
    </w:p>
    <w:p>
      <w:r>
        <w:t>Regeste Art. 351 CP. Fixation du for lorsque le délit prétendument commis se poursuit sur plainte et qu'une plainte n'a été déposée que dans le canton requérant et ne l'a pas été dans le canton requis.</w:t>
      </w:r>
    </w:p>
    <w:p>
      <w:r>
        <w:t>Regesto Art. 351 CP. Designazione del foro quando il preteso delitto è perseguito su querela, ma questa è stata presentata solo nel Cantone richiedente, non però nel Cantone richiesto.</w:t>
      </w:r>
    </w:p>
    <w:p>
      <w:pPr>
        <w:pStyle w:val="Heading2"/>
      </w:pPr>
      <w:r>
        <w:t>Erwägungen</w:t>
      </w:r>
    </w:p>
    <w:p>
      <w:r>
        <w:rPr>
          <w:b/>
        </w:rPr>
        <w:t>E. 1</w:t>
      </w:r>
    </w:p>
    <w:p>
      <w:r>
        <w:t>Die Anklagekammer hat den interkantonalen Gerichtsstand auf Begehren einer Behörde nur dann zu bestimmen, wenn im Kanton, gegen den sich das Gesuch richtet, die prozessualen Voraussetzungen zur Verfolgung des Beschuldigten erfüllt sind und die Pflicht, das Strafverfahren BGE 89 IV 175 S. 177 durchzuführen, daher ausschliesslich vom Entscheid über die Zuständigkeit abhängt. Das trifft dann nicht zu, wenn die dem Beschuldigten zur Last gelegte Handlung nur auf Antrag zu verfolgen ist und der Verletzte einen solchen im Kanton, gegen den sich das Gesuch richtet, in der vom dort geltenden Prozessrecht vorgeschriebenen Form nicht gestellt hat. Die Beantragung der Strafverfolgung im gesuchstellenden Kanton genügt nicht von Bundesrechts wegen, um auch den anderen Kanton zur Verfolgung zu verpflichten ( BGE 73 IV 207 und nicht veröffentlichte Entscheide vom 24. September 1943 i.S. Bern c. Zürich, vom 10. Juni 1949 i.S. Bern c. Zürich, vom 10. Juni 1949 i.S. Bern c. St. Gallen und vom 12. November 1952 i.S. Zürich c. St. Gallen). Denn das kantonale, nicht das eidgenössische Recht bestimmt, bei welcher Behörde der Strafantrag zu stellen und in welchem Verfahren ihm Folge zu geben sei ( BGE 69 IV 93 , 198; BGE 73 IV 207 ; BGE 86 IV 225 ).</w:t>
      </w:r>
    </w:p>
    <w:p>
      <w:r>
        <w:rPr>
          <w:b/>
        </w:rPr>
        <w:t>E. 2</w:t>
      </w:r>
    </w:p>
    <w:p>
      <w:r>
        <w:t>Die Staatsanwaltschaft des Kantons Zürich hat in Übereinstimmung mit der Bezirksanwaltschaft Zürich schon im Schreiben vom 11. Mai 1963 darauf hingewiesen, dass Cavallasca im Kanton Zürich wegen Ehrverletzung nur verfolgt werden könnte, wenn Gut gegen ihn beim Friedensrichter in Zürich Klage einreichen würde. In der Vernehmlassung vom 24. Juli 1963 stellt sie sich nebenbei ebenfalls auf diesen Standpunkt. Dass sie in erster Linie auch den Gerichtsstand Zürich bestreitet und ihrerseits einen Entscheid hierüber - im Sinne der Zuständigkeit der Behörden des Kantons Luzern - beantragt, ändert nichts. Es steht der Anklagekammer nicht zu, den Gerichtsstand für den bloss hypothetischen Fall, dass Gut nachträglich auch noch im Kanton Zürich klage, zum voraus zu bestimmen. Vorläufig hat Gut, wie die Gesuchstellerin nicht bestreitet, nur im Kanton Luzern wegen Ehrverletzung geklagt. Daher kann auf das Gesuch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