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157</w:t>
      </w:r>
    </w:p>
    <w:p>
      <w:r>
        <w:t>Bundesgericht (BGE), 1963-01-01, DE</w:t>
      </w:r>
    </w:p>
    <w:p>
      <w:r>
        <w:rPr>
          <w:b/>
        </w:rPr>
        <w:t xml:space="preserve">Quelle: </w:t>
      </w:r>
      <w:r>
        <w:t>https://mcp.opencaselaw.ch/entscheid/bge_BGE_89_IV_157</w:t>
      </w:r>
    </w:p>
    <w:p>
      <w:r>
        <w:t>FR: ATF 89 IV 157</w:t>
      </w:r>
    </w:p>
    <w:p>
      <w:r>
        <w:t>IT: DTF 89 IV 157</w:t>
      </w:r>
    </w:p>
    <w:p>
      <w:pPr>
        <w:pStyle w:val="Heading2"/>
      </w:pPr>
      <w:r>
        <w:t>Regeste</w:t>
      </w:r>
    </w:p>
    <w:p>
      <w:r>
        <w:t>Regeste Art. 96 Ziff. 1 Abs. 3 SVG. Widerhandlung gegen die Vorschriften über das zulässige Gesamtgewicht, fahrlässig begangen dadurch, dass der den Holztransport veranlassende Angestellte einer Holzfirma dem Führer des Anhängerzuges das spezifische Gewicht des zu verladenden Holzes zu niedrig angab.</w:t>
      </w:r>
    </w:p>
    <w:p>
      <w:r>
        <w:t>Regeste Art. 96 ch. 1 al. 3 LCR. Contravention aux prescriptions touchant le poids total admissible, commise par négligence du fait que l'employé d'un commerce de bois, en ordonnant le transport, a indiqué un chiffre trop bas pour la densité du bois qu'il fallait charger.</w:t>
      </w:r>
    </w:p>
    <w:p>
      <w:r>
        <w:t>Regesto Art. 96 num. 1 cpv. 3 LCStr. Contravvenzione alle prescrizioni relative al peso totale ammesso, compiuta per negligenza, avendo l'impiegato di una ditta di legname ordinato il trasporto indicando al conducente un peso specifico del legname inferiore al reale.</w:t>
      </w:r>
    </w:p>
    <w:p>
      <w:pPr>
        <w:pStyle w:val="Heading2"/>
      </w:pPr>
      <w:r>
        <w:t>Erwägungen</w:t>
      </w:r>
    </w:p>
    <w:p>
      <w:r>
        <w:rPr>
          <w:b/>
        </w:rPr>
        <w:t>E. 1</w:t>
      </w:r>
    </w:p>
    <w:p>
      <w:r>
        <w:t>Es ist unbestritten, dass die im Fahrzeugausweis eingetragenen Gesamtgewichte von Zugwagen und Anhänger zusammen um mehr als 5,5 t überladen waren. Nach Art. 2 Abs. 6 lit. b des BRB über Masse und Gewichte vom 21. Oktober 1960, der vom 1. November 1960 bis 31. Dezember 1962 Geltung hatte, durften bei Anhängerzügen die im Fahrzeugausweis eingetragenen Gesamtgewichte von Zugwagen und Anhänger zusammen um höchstens 1,5 t überschritten werden.</w:t>
      </w:r>
    </w:p>
    <w:p>
      <w:r>
        <w:rPr>
          <w:b/>
        </w:rPr>
        <w:t>E. 2</w:t>
      </w:r>
    </w:p>
    <w:p>
      <w:r>
        <w:t>Die Widerhandlung fällt unter die Strafbestimmung des Art. 96 Ziff. 1 Abs. 3 SVG , der mit Haft oder Busse bedroht, wer die mit dem Fahrzeugausweis verbundenen Beschränkungen oder Auflagen, namentlich über das zulässige Gesamtgewicht, missachtet (vgl. BGE 89 IV 30 ). Diese Bestimmung ist am 1. Januar 1960 in Kraft getreten (Art. 61 Verordnung über Haftpflicht und Versicherungen im Strassenverkehr vom 20. November 1959). Insoweit ist Art. 58 MFG nicht mehr anwendbar ( Art. 107 Abs. 3 SVG ). Gemäss Art. 96 Ziff. 1 Abs. 3 SVG fällt als Täter nicht bloss der Führer des Fahrzeuges in Betracht, sondern jeder, der dazu beiträgt, dass ein Fahrzeug in Missachtung der Vorschriften über das zulässige Gesamtgewicht in Verkehr gebracht wird (vgl. Randtitel). Strafbar ist nach Art. 100 BGE 89 IV 157 S. 159 Ziff. 1 Abs. 1 SVG , in Kraft seit 1. November 1960 (Art. 30 des erwähnten BRB vom 21. Oktober 1960), auch die fahrlässige Widerhandlung.</w:t>
      </w:r>
    </w:p>
    <w:p>
      <w:r>
        <w:rPr>
          <w:b/>
        </w:rPr>
        <w:t>E. 3</w:t>
      </w:r>
    </w:p>
    <w:p>
      <w:r>
        <w:t>Den Holztransport, so wie er durchgeführt wurde, hat der Beschwerdeführer veranlasst. Er bestellte den Lastzug und wies die Transportfirma an, wie gross dessen Fassungsvermögen sein müsse. Der Beschwerdeführer war beim Verlad in Flühli anwesend, mass das übernommene Holz aus und machte dem Führer des Anhängerzuges die Angabe, dass das spezifische Gewicht des Holzes, das für die Berechnung des Gewichts der Ladung massgebend war, ca. 500 kg betrage. Somit hat der Beschwerdeführer das Gewicht der Ladung bestimmt, und auf seine Anordnung ist zurückzuführen, dass der Anhängerzug mit 27 Kubikmeter Holz beladen auf der Strasse verkehrte. Der Beschwerdeführer war unter diesen Umständen verpflichtet, dem Führer des Anhängerzuges über das spezifische Gewicht des zu verladenden Holzes richtige Angaben zu machen. Er wusste, dass das Gesamtgewicht der Holzmasse nach dem spezifischen Gewicht des Holzes berechnet wird und dass dieses je nach der Holzart verschieden gross ist und durch weitere Umstände beeinflusst werden kann. Er hat denn auch in der Untersuchung nie behauptet, dass er hievon nichts verstehe, sondern im Gegenteil darauf hingewiesen, dass es sich bei dem in Flühli übernommenen Holz ausschliesslich um Nadelholz (Fichte/Tanne) gehandelt habe, das gelagert worden sei, und dass für solches Holz erfahrungsgemäss ein spezifisches Gewicht von 500 kg pro m3 angenommen werde. War ihm aber bekannt, worauf es ankam, so hätte er diese zu niedrige Gewichtsangabe bei pflichtgemässer Vorsicht vermeiden können. Als erfahrener Fachmann, der seit mehr als 14 Jahren in der Holzbranche tätig war, hätte er das zutreffende spezifische Gewicht kennen sollen oder nötigenfalls, wenn er nicht sicher war, sich hierüber rechtzeitig erkundigen müssen. Er kann sich daher nicht auf Irrtum berufen, der die Folge seiner Pflichtwidrigkeit war. Dem BGE 89 IV 157 S. 160 Beschwerdeführer ist infolgedessen Fahrlässigkeit vorzuwerfen.</w:t>
      </w:r>
    </w:p>
    <w:p>
      <w:r>
        <w:rPr>
          <w:b/>
        </w:rPr>
        <w:t>E. 4</w:t>
      </w:r>
    </w:p>
    <w:p>
      <w:r>
        <w:t>Hat sich der Beschwerdeführer nach Art. 96 Ziff. 1 Abs. 3 SVG strafbar gemacht, so hält die ausgefällte Busse vor dem Gesetze stand. Die Beschwerde ist daher trotz unrichtiger Begründung des angefochtenen Urteils abzuweisen ( BGE 79 IV 89 /90).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