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108</w:t>
      </w:r>
    </w:p>
    <w:p>
      <w:r>
        <w:t>Bundesgericht (BGE), 1963-01-01, FR</w:t>
      </w:r>
    </w:p>
    <w:p>
      <w:r>
        <w:rPr>
          <w:b/>
        </w:rPr>
        <w:t xml:space="preserve">Quelle: </w:t>
      </w:r>
      <w:r>
        <w:t>https://mcp.opencaselaw.ch/entscheid/bge_BGE_89_IV_108</w:t>
      </w:r>
    </w:p>
    <w:p>
      <w:r>
        <w:t>FR: ATF 89 IV 108</w:t>
      </w:r>
    </w:p>
    <w:p>
      <w:r>
        <w:t>IT: DTF 89 IV 108</w:t>
      </w:r>
    </w:p>
    <w:p>
      <w:pPr>
        <w:pStyle w:val="Heading2"/>
      </w:pPr>
      <w:r>
        <w:t>Regeste</w:t>
      </w:r>
    </w:p>
    <w:p>
      <w:r>
        <w:t>Regeste Fremdenpolizei; Art. 23 Abs. 1 des Bundesgesetzes vom 26.3.1931 über Aufenthalt und Niederlassung der Ausländer (ANAG). 1. Wer auf eine gefälschte (französische) Identitätskarte seinen Fingerabdruck anbringt und die Unterschrift eines andern nachahmt, stellt seinerseits ein falsches fremdenpolizeiliches Ausweispapier her (Erw. 2). 2. Art. 23 Abs. 1 ANAG schützt nicht nur die von Schweizer Behörden ausgegebenen fremdenpolizeilischen Ausweispapiere, sondern auch die vom Heimatstaat ausgestellten Schriften, die nach schweizerischem Recht objektiv geeignet sind, Identität und Staatszugehörigkeit zu beweisen (Erw. 3).</w:t>
      </w:r>
    </w:p>
    <w:p>
      <w:r>
        <w:t>Regeste Police des étrangers; art. 23 al. 1 de la loi fédérale du 26 mars 1931. 1. Etablissement de faux papiers par l'apposition d'une empreinte digitale et d'une signature supposée sur une fausse carte d'identité française. Consid. 2. 2. Les "papiers de légitimation" visés par cet article comprennent non seulement les pièces établies par les autorités suisses, mais aussi les papiers délivrés par le pays d'origine et qui, par leur destination objective, doivent servir à prouver, selon la loi suisse, l'identité et la nationalité du titulaire. Consid. 3.</w:t>
      </w:r>
    </w:p>
    <w:p>
      <w:r>
        <w:t>Regesto Polizia degli stranieri; art. 23 cpv. 1 della legge federale 26 marzo 1931. 1. Allestimento di falsi documenti di legittimazione mediante apposizione dell'impronta digitale e della firma supposta su una falsa tessera d'identità francese. Consid. 2. 2. I "documenti di legittimazione" menzionati in detto articolo comprendono non solo i documenti provenienti dalle autorità svizzere, ma anche quelli rilasciati dal paese d'attinenza e che, per la loro destinazione oggettiva, devono servire a provare, secondo la legge svizzera, l'identità e la cittadinanza del titolare. Consid. 3.</w:t>
      </w:r>
    </w:p>
    <w:p>
      <w:pPr>
        <w:pStyle w:val="Heading2"/>
      </w:pPr>
      <w:r>
        <w:t>Erwägungen</w:t>
      </w:r>
    </w:p>
    <w:p>
      <w:r>
        <w:rPr>
          <w:b/>
        </w:rPr>
        <w:t>E. 1</w:t>
      </w:r>
    </w:p>
    <w:p>
      <w:r>
        <w:t>...</w:t>
      </w:r>
    </w:p>
    <w:p>
      <w:r>
        <w:rPr>
          <w:b/>
        </w:rPr>
        <w:t>E. 2</w:t>
      </w:r>
    </w:p>
    <w:p>
      <w:r>
        <w:t>Pierotti doute tout d'abord qu'en apposant l'empreinte de son index gauche sur la carte d'identité fournie par un tiers, il ait "établi" de faux papiers. Ce doute est d'autant moins justifié qu'agissant sur territoire suisse, le recourant a ajouté à la carte non seulement une empreinte qui servait à simuler son identité avec la personne dont la carte indiquait le nom etc., mais encore la signature supposée de cette personne. Il a donc contribué matériellement à la confection de la pièce fausse, pour laquelle il avait du reste fourni sa photographie, de sorte que si cette confection constitue un délit, il en est coauteur.</w:t>
      </w:r>
    </w:p>
    <w:p>
      <w:r>
        <w:rPr>
          <w:b/>
        </w:rPr>
        <w:t>E. 3</w:t>
      </w:r>
    </w:p>
    <w:p>
      <w:r>
        <w:t>Le recourant conteste que la carte ait été destinée à être employée dans le domaine de la police des étrangers. Sur ce point, il argumente comme il suit: Selon ses termes, l'art. 23 al. 1 de la loi du 26 mars 1931 vise l'emploi des faux papiers sur territoire suisse. Qu'ils soient théoriquement susceptibles d'y être utilisés ne suffit pas; il faut qu'ils soient destinés à cet usage, c'est-à-dire que cet BGE 89 IV 108 S. 110 usage leur soit assigné pour fonction. Or la cour cantonale a constaté que Pierotti n'avait aucune intention d'employer en Suisse la fausse carte d'identité dont il était porteur. Il n'est donc pas punissable. a) Le texte allemand de l'art. 23 al. 1 porte: "Wer falsche fremdenpolizeiliche Ausweispapiere herstellt...". Les textes français et italien: ("celui qui établit de faux papiers de légitimation destinés à être employés dans le domaine de la police des étrangers"... "chiunque contraffà i documenti di legittimazione da presentare alle autorità di polizia degli stranieri...") n'ont point d'autre signification; les "papiers de légitimation" dont il s'agit comprennent non seulement les pièces établies par les autorités suisses ("livret de légitimation pour les étrangers": art. 25 al. 1 lit. b de la loi du 26 mars 1931; art. 13 al. 1 du règlement d'exécution du 1er mars 1949) mais aussi les papiers délivrés par le pays d'origine et qui, par leur destination objective, doivent servir à prouver, selon la loi suisse, l'identité et la nationalité du titulaire (art. 3 de la loi et 5 du règlement d'exécution). Peu importe que celui-ci les destine ou non à cet usage. Ce qui est décisif, c'est la valeur objective que leur attribue la loi suisse. C'est ce caractère que protège la disposition pénale inscrite à l'art. 23 de la loi. Il est dès lors sans conséquence que le titulaire ait eu ou non l'intention de les utiliser en Suisse et ne s'en soit effectivement pas servi, dans ce pays, pour établir son identité devant les autorités suisses. b) La carte d'identité française trouvée en la possession du recourant constitue sans conteste une pièce de "légitimation" destinée à être employée dans le domaine de la police des étrangers selon l'art. 23 al. 1. Comme l'admet la Cour de justice, Pierotti aurait été admissible à en faire usage devant les autorités suisses pour prouver son identité et sa nationalité (art. 5 al. 1 lit. b du règlement d'exécution du 1er mars 1949). De plus et contrairement à ce qu'il allègue, l'autorité cantonale a constaté souverainement (art. 273 al. 1 lit. b et 277 bis al. 1 OJ) que BGE 89 IV 108 S. 111 son intention de s'en servir uniquement en France n'était nullement établie, alors même qu'à Genève, il s'était inscrit sous son vrai nom à l'hôtel où il était descendu et n'avait pas cherché à dissimuler sa véritable identité lors du contrôle de police dont il avait fait l'objet.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