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III 69</w:t>
      </w:r>
    </w:p>
    <w:p>
      <w:r>
        <w:t>Bundesgericht (BGE), 1963-12-02, DE</w:t>
      </w:r>
    </w:p>
    <w:p>
      <w:r>
        <w:rPr>
          <w:b/>
        </w:rPr>
        <w:t xml:space="preserve">Quelle: </w:t>
      </w:r>
      <w:r>
        <w:t>https://mcp.opencaselaw.ch/entscheid/bge_BGE_89_III_69</w:t>
      </w:r>
    </w:p>
    <w:p>
      <w:r>
        <w:t>FR: ATF 89 III 69</w:t>
      </w:r>
    </w:p>
    <w:p>
      <w:r>
        <w:t>IT: DTF 89 III 69</w:t>
      </w:r>
    </w:p>
    <w:p>
      <w:pPr>
        <w:pStyle w:val="Heading2"/>
      </w:pPr>
      <w:r>
        <w:t>Regeste</w:t>
      </w:r>
    </w:p>
    <w:p>
      <w:r>
        <w:t>Regeste Widerspruchsverfahren, Parteirollenverteilung (Art. 106 ff. SchKG). Ausschliesslicher Gewahrsam des Schuldners oder Mitgewahrsam der Ehefrau an gepfändetem Vieh? Berücksichtigung der Mitarbeit der Ehefrau im landwirtschaftlichen Betrieb und der auf ihren Namen lautenden Eintragung des Viehs in der Tierverkehrskontrolle?</w:t>
      </w:r>
    </w:p>
    <w:p>
      <w:r>
        <w:t>Regeste Procédure de revendication, répartition des rôles au procès (art. 106 ss. LP). Possession exclusive du débiteur ou copossession de la femme sur le bétail saisi? Faut-il tenir compte du travail de la femme dans l'exploitation agricole et de l'inscription du bétail à son nom dans le contrôle sur le trafic des animaux?</w:t>
      </w:r>
    </w:p>
    <w:p>
      <w:r>
        <w:t>Regesto Procedura di rivendicazione, ripartizione dei ruoli processuali (art. 106 segg. LEF). Possesso esclusivo del debitore o possesso del marito e della moglie sul bestiame pignorato? Occorre tener conto del lavoro della moglie nell'azienda agricola e dell'iscrizione del bestiame a suo nome nel registro controllo del movimento degli aimali?</w:t>
      </w:r>
    </w:p>
    <w:p>
      <w:pPr>
        <w:pStyle w:val="Heading2"/>
      </w:pPr>
      <w:r>
        <w:t>Erwägungen</w:t>
      </w:r>
    </w:p>
    <w:p>
      <w:r>
        <w:rPr>
          <w:b/>
        </w:rPr>
        <w:t>E. 1</w:t>
      </w:r>
    </w:p>
    <w:p>
      <w:r>
        <w:t>Beim Streit über Rechte an beweglichen Sachen verteilen sich die Parteirollen im Widerspruchsverfahren nach dem Gewahrsam an jenen Sachen. Ist der Schuldner ausschliesslicher Gewahrsamsinhaber, so kommt die Klägerrolle dem Drittansprecher zu ( BGE 83 III 28 ). Hat dieser jedoch den Gewahrsam oder teilt er ihn mit dem Schuldner, so hat der Gläubiger gegen den ersteren zu klagen ( BGE 87 III 12 ).</w:t>
      </w:r>
    </w:p>
    <w:p>
      <w:r>
        <w:rPr>
          <w:b/>
        </w:rPr>
        <w:t>E. 2</w:t>
      </w:r>
    </w:p>
    <w:p>
      <w:r>
        <w:t>Im vorliegenden Falle ist unbestritten, dass der Schuldner das gepfändete Vieh in seinem Gewahrsam hat. Streitig ist allein, ob seine Ehefrau Mitgewahrsam habe. Sie behauptet das unter Hinweis auf ihre Mitarbeit im landwirtschaftlichen Gewerbe und die auf ihren Namen lautende Eintragung des Viehs in der Tierverkehrskontrolle. a) Die Angaben der Rekurrentin über ihre Mitarbeit bezeichnet die Vorinstanz als blosse Behauptungen. Demgegenüber beschränkt sich Frau Lehmann in ihrer Rekursschrift auf eine Wiederholung der alten Vorbringen. Dass die Vorinstanz bestimmte Beweisangebote zu Unrecht übergangen habe, macht sie nicht geltend und hätte sie übrigens auch nicht mit Erfolg vorbringen können, nachdem sie im kantonalen Verfahren nie einen Beweis für ihre Mitarbeit angetragen hat. Diese aber als selbstverständlich anzunehmen, wie es die Rekurrentin möchte, geht umso weniger an, als nicht entscheidend ist, ob sie überhaupt im Gewerbe arbeitet, sondern vielmehr, wie sie das tut, ob in selbständiger Weise - mit Entscheidungs- oder Mitsprachebefugnissen - oder bloss in abhängiger BGE 89 III 69 S. 71 Stellung, als Gehilfin ihres Mannes. Da das letztere die Regel ist, kann im Zweifel nicht das erstere angenommen werden (s. BGE 68 III 180 , BGE 87 III 13 ). Jedenfalls ist hier nicht bewiesen, dass die Rekurrentin im Gewerbe ihres Mannes eine Tätigkeit ausübe, die ihr die Stellung einer Mitinhaberin des Gewahrsams am Betriebsinventar zu verleihen vermöchte. b) Die Vorinstanz scheint der Frage, ob der Gläubiger Anlass hatte, sich beim Viehinspektorat nach dem Eigentümer des Viehs zu erkundigen, Bedeutung beizumessen. Für den Ausgang der Sache ist es indessen ohne Belang, was der Gläubiger sich bezüglich des Gewahrsams an dem gepfändeten Vieh vorgestellt hat. Massgebend ist einzig, wie sich die Verhältnisse dem Betreibungsbeamten darboten. Trotz Unkenntnis des Gläubigers wäre daher Mitgewahrsam der Rekurrentin anzunehmen, wenn aus der Tierverkehrskontrolle darauf geschlossen werden könnte. Das jedoch trifft nicht zu. Denn während ein zusammen mit dem Gütertrennungsvertrag dem Führer des Güterrechtsregisters eingereichtes Verzeichnis über das abgetrennte Vermögen der Ehefrau eigens und ausschliesslich dazu bestimmt ist, die Eigentumsverhältnisse kundzutun (s. BGE 68 III 180 f., BGE 77 III 118 , BGE 87 III 12 ), kommt der Tierverkehrskontrolle in Bezug auf das Eigentum keinerlei oder höchstens indizmässige Bedeutung zu (s. BGE 71 III 62 , wo die Ehefrau zudem als Eigentümerin des Bauernhofes im Grundbuch eingetragen war). Die in Art. 36 der Vollziehungsverordnung zum Bundesgesetz betreffend die Bekämpfung von Tierseuchen vorgesehene Tierverkehrskontrolle (BS 9, S. 280) dient nicht der Kundgebung der Eigentumsverhältnisse, sondern der Feststellung der seuchenpolizeilich erheblichen Tatsachen. Zu diesen gehört das Eigentum als solches nicht. Tatsächlich kann denn auch ohne Nachteil für die Durchführung der seuchenpolizeilichen Aufgaben jemand als Eigentümer in der genannten Kontrolle eingetragen sein, der es in Wahrheit nicht ist.</w:t>
      </w:r>
    </w:p>
    <w:p>
      <w:r>
        <w:rPr>
          <w:b/>
        </w:rPr>
        <w:t>E. 3</w:t>
      </w:r>
    </w:p>
    <w:p>
      <w:r>
        <w:t>Ist demnach davon auszugehen, dass die gepfändeten BGE 89 III 69 S. 72 Tiere im ausschliesslichen Gewahrsam des Schuldners sind, so wurde die Rekurrentin zu Recht in die Klägerrolle verwiesen. Ihr Rekurs ist daher unbegründet.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