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25</w:t>
      </w:r>
    </w:p>
    <w:p>
      <w:r>
        <w:t>Bundesgericht (BGE), 1963-01-01, DE</w:t>
      </w:r>
    </w:p>
    <w:p>
      <w:r>
        <w:rPr>
          <w:b/>
        </w:rPr>
        <w:t xml:space="preserve">Quelle: </w:t>
      </w:r>
      <w:r>
        <w:t>https://mcp.opencaselaw.ch/entscheid/bge_BGE_89_III_25</w:t>
      </w:r>
    </w:p>
    <w:p>
      <w:r>
        <w:t>FR: ATF 89 III 25</w:t>
      </w:r>
    </w:p>
    <w:p>
      <w:r>
        <w:t>IT: DTF 89 III 25</w:t>
      </w:r>
    </w:p>
    <w:p>
      <w:pPr>
        <w:pStyle w:val="Heading2"/>
      </w:pPr>
      <w:r>
        <w:t>Regeste</w:t>
      </w:r>
    </w:p>
    <w:p>
      <w:r>
        <w:t>Regeste Abzahlungsvertrag mit Eigentumsvorbehalt. Der nach Art. 226 a Abs. 2 OR im Vertrag anzugebende Gesamtkaufpreis (Ziff. 5 dieser Vorschrift) umfasst den Barkaufpreis (Ziff. 3) und den Kreditzuschlag (Teilzahlungszuschlag; Ziff. 4). Dazu können andere, den Kaufpreis nicht berührende Leistungen des Käufers (nach Ziff. 6) treten. Sie sind neben dem Gesamtkaufpreis als zusätzliche Verpflichtungen anzugeben und nicht in diesen einzurechnen. Art. 226 a Abs. 2 und 3 OR. Art. 4 Abs. 5 lit. a der Verordnung betreffend die Eintragung der Eigentumsvorbehalte.</w:t>
      </w:r>
    </w:p>
    <w:p>
      <w:r>
        <w:t>Regeste Contrat de vente par acomptes avec réserve de propriété. Le prix de vente global que doit indiquer le contrat de par l'art. 226 a al. 2 CO (ch. 5) comprend le prix de vente au comptant (ch. 3) et le supplément de prix résultant du paiement par acompte (en raison du crédit accordé, ch. 4). Peuvent s'y ajouter d'autres prestations de l'acheteur qui ne touchent pas le prix de vente (ch. 6). Elles doivent être mentionnées à côté du prix de vente global, comme obligations supplémentaires; elles ne doivent pas être comprises dans ce prix. Art. 226 a al. 2 et 3 CO. Art. 4 al. 5 litt. a de l'ordonnance concernant l'inscription des pactes de réserve de propriété.</w:t>
      </w:r>
    </w:p>
    <w:p>
      <w:r>
        <w:t>Regesto Contratto di vendita a pagamento rateale con riserva della proprietà. Il prezzo complessivo di vendita che il contratto deve menzionare giusta l'art. 226 a cpv. 2 CO (num. 5) comprende il prezzo di vendita a pronti contanti (num. 3) e il soprapprezzo per il pagamento rateale (num. 4). Possono esservi aggiunte altre prestazioni del compratore che non incidono sul prezzo di vendita (num. 6). Queste devono essere menzionate, a lato del prezzo complessivo di vendita, quali obbligazioni supplementari e non devono essere comprese in questo prezzo. Art. 226 a cpv. 2 e 3 CO. Art. 4 cpv. 5 lett. a del regolamento concernente l'iscrizione dei patti di riserva della proprietà.</w:t>
      </w:r>
    </w:p>
    <w:p>
      <w:pPr>
        <w:pStyle w:val="Heading2"/>
      </w:pPr>
      <w:r>
        <w:t>Erwägungen</w:t>
      </w:r>
    </w:p>
    <w:p>
      <w:r>
        <w:rPr>
          <w:b/>
        </w:rPr>
        <w:t>E. 1</w:t>
      </w:r>
    </w:p>
    <w:p>
      <w:r>
        <w:t>Der durch das Bundesgesetz vom 23. März 1962 über den Abzahlungs- und den Vorauszahlungsvertrag BGE 89 III 25 S. 28 aufgestellte, seit dem 1. Januar 1963 in Kraft stehende Art. 226 a OR schreibt in Abs. 2 vor, dass ein vom Verkäufer gewerbsmässig abgeschlossener Abzahlungsvertrag folgende Angaben zu enthalten habe: "...</w:t>
      </w:r>
    </w:p>
    <w:p>
      <w:r>
        <w:rPr>
          <w:b/>
        </w:rPr>
        <w:t>E. 3</w:t>
      </w:r>
    </w:p>
    <w:p>
      <w:r>
        <w:t>den Preis bei sofortiger Barzahlung;</w:t>
      </w:r>
    </w:p>
    <w:p>
      <w:r>
        <w:rPr>
          <w:b/>
        </w:rPr>
        <w:t>E. 4</w:t>
      </w:r>
    </w:p>
    <w:p>
      <w:r>
        <w:t>den Teilzahlungszuschlag in Franken;</w:t>
      </w:r>
    </w:p>
    <w:p>
      <w:r>
        <w:rPr>
          <w:b/>
        </w:rPr>
        <w:t>E. 5</w:t>
      </w:r>
    </w:p>
    <w:p>
      <w:r>
        <w:t>den Gesamtkaufpreis;</w:t>
      </w:r>
    </w:p>
    <w:p>
      <w:r>
        <w:rPr>
          <w:b/>
        </w:rPr>
        <w:t>E. 6</w:t>
      </w:r>
    </w:p>
    <w:p>
      <w:r>
        <w:t>jede andere dem Käufer obliegende Leistung in Geld oder Waren; ..." Laut dieser Aufstellung ist der Gesamtkaufpreis nach Ziff. 5 nichts anderes als die Summe der in den Ziffern 3 und 4 genannten Preiselemente. Der Preis, den der Käufer beim Abzahlungskauf zu entrichten hat, setzt sich zusammen aus dem Preis, wie er bei sofortiger Barzahlung gefordert würde, und dem wegen der Bewilligung von Ratenzahlungen berechneten Zuschlag. Unter den "andern" Leistungen, die nach Ziff. 6 nach dem Gesamtkaufpreis anzugeben sind, handelt es sich laut dieser Aufstellung um solche, die nicht den Charakter eines Entgeltes für die Kaufsache haben und auch nicht als Preiszuschlag für die Kreditgewährung zu verstehen sind. Gemeint sind Nebenleistungen anderer Art, die der Käufer in gewissen Fällen erbringen soll, wobei namentlich das (in irgendwelcher Form zu entrichtende) Entgelt für besondere zum Verkauf hinzutretende Leistungen des Verkäufers in Betracht fällt. Die Botschaft des Bundesrates vom 26. Januar 1960 erwähnt als Beispiele Transport- und Montagekosten (BBl 1960 I 523 ff., speziell 554) und stellt sie dem Gesamtkaufpreise gegenüber. Sie sind, wie die Botschaft ausführt, ebenfalls schon im Kaufvertrage zu nennen, damit der Käufer nicht nachträglich mit hohen Aufwendungen solcher Art überrascht werde. Auch die hier in Frage stehenden Versicherungsprämien von Fr. 510.-- und 30.- fallen unter Ziff. 6 der Aufstellung. Den Kaufpreis berühren sie nicht. Und das BGE 89 III 25 S. 29 Gesetz verlangt auch nicht etwa, dass im Kaufvertrage nach Ermittlung des Gesamtkaufpreises und Beifügung des Betrages allfälliger Nebenleistungen eine zweite Addition zur Ermittlung der sich danach ergebenden Gesamtbelastung vorgenommen werde. Die Nebenleistungen, denen nicht die Eigenschaft eines Preiselementes zukommt, sind denn auch keine Besonderheit des Abzahlungskaufes. Transport- und Montagekosten können dem Käufer in gleicher Weise bei einem Barkauf erwachsen, ebenso die Kosten einer nach Übernahme des gekauften Wagens laufenden Versicherung für Kasko, Haftpflicht, Verkehrsunfall und dergleichen. Es ist nicht von wesentlicher Bedeutung, dass der Verkäufer beim vorliegenden Abzahlungskauf solche Versicherungen selber abgeschlossen und nun die von ihm selbst entrichteten und allenfalls noch zu entrichtenden Prämien für die Zeit nach dem Kaufe dem Käufer belastet hat. Es handelt sich um eine Belastung, die diesen natürlicherweise trifft, wie denn bei normaler Abwicklung des Abzahlungsvertrages der Versicherungsschutz ihm selbst zugute kommt. 2. Nichts Abweichendes folgt daraus, dass Art. 226 a Abs. 2 OR in Ziff. 6 von Leistungen des Käufers "in Geld oder Waren" spricht. Unter einer Leistung in Waren stellt man sich allerdings in erster Linie eine auf Anrechnung an den Kaufpreis zu liefernde Ware vor, handle es sich nun um einen mit dem Kauf verbundenen Tausch oder um eine Zahlungsmodalität, also um eine Hingabe an Zahlungsstatt. Nimmt man die Ziff. 6 zunächst für sich allein, und legt man ihr diesen Sinn bei, so würde sie sich auf einen Teil des Kaufpreises, also auch des Gesamtkaufpreises, beziehen, so dass diese "andern" Leistungen ebenfalls einzurechnen wären. Das könnte aber nur im Widerspruch zu den Ziffern 3 und 4 geschehen, sofern diese Ziffern wirklich den ganzen Barkaufpreis und den ganzen für die Kreditierung nach dem Abzahlungssystem berechneten Zuschlag umfassen. Mehr als diese Elemente kann der gesamte Kaufpreis gar nicht enthalten. BGE 89 III 25 S. 30 Ist ein Teil des Kaufpreises in Waren zu entrichten, so ist dies bereits bei den Angaben nach Ziff. 3-5 zu vermerken, nicht als zusätzliche Leistung im Sinne der Ziff. 6. Im Vorentwurf II von Dr. H. Stofer vom 5. September 1957 zum Gesetz über den Abzahlungs- und den Vorauszahlungsvertrag war die heute als Ziff. 6 eingereihte Angabe als Ziff. 5 unmittelbar an die Angabe des Barpreises und des Teilzahlungszuschlages laut Ziff. 3 und 4 gewissermassen als drittes Preiselement angeschlossen, worauf erst, in Ziff. 6, die Angabe des Gesamtkaufpreises folgte. Es mag dahingestellt bleiben, in welchem Sinne der Verfasser des Vorentwurfes diese "andern" Leistungen des Käufers verstand, und ob ihm etwa der Gedanke vorschwebte, es seien als "Gesamtkaufpreis" alle dem Käufer im Vertrag auferlegten Leistungen, auch diejenigen, die sich nicht als Elemente des Kaufpreises darstellen, in ihrem Gesamtbetrage zusammenzufassen, wofür die Benennung "Gesamtkaufpreis" zu eng gewesen wäre. Sachlich wäre eine derartige Summenangabe kaum zu rechtfertigen, da Nebenleistungen, wie schon bemerkt, auch beim Barkaufe vorkommen. Anderseits dient die Angabe des gesamten eigentlichen Kaufpreises neben seinen Elementen beim Abzahlungsvertrage dazu, dem Käufer den sich aus der Kreditierung ergebenden Preis-Unterschied deutlich zu machen. Die mit der Bereinigung des Vorentwurfs befasste Redaktionskommission beschloss am 15. Januar 1958 zutreffenderweise, die Ziffern 5 und 6 des Vorentwurfes umzustellen, "da Ziff. 6 eher zu Ziff. 4 gehört", wobei es geblieben ist. Der Verfasser des Vorentwurfes erläuterte seinerseits den Art. 226 a Abs. 2 OR in der vorberatenden Kommission des Ständerates am 1. Dezember 1960 dahin, es sei über die Kreditbedingungen Klarheit zu schaffen; namentlich dürfe der Teilzahlungszuschlag nicht verschleiert werden; "der Kunde sollte bei einem Abzahlungsvertrag feststellen können, wieviel er mehr bezahlen muss als bei einem Barkauf". Für die Angabe dieses Zuschlages in Franken statt in Prozenten BGE 89 III 25 S. 31 sprach man sich deshalb aus, weil in diesem Zuschlag nicht nur Zinse enthalten sind, sondern auch eine Risikoprämie und das Entgelt für Umtriebe (Darms, Sten.Bull. StR 1961 S. 107). Nach alldem stehen die nicht als Bestandteil des Preises vereinbarten Nebenleistungen sowohl nach dem eindeutigen Aufbau des Art. 226 a Abs. 2 OR wie auch nach dem Zweck der darin aufgestellten Vorschriften ausserhalb des "Gesamtkaufpreises". Nach Ziff. 6 daselbst ist zwar "jede andere... Leistung..." ebenfalls, zur gänzlichen Orientierung des Käufers, aufzuführen, jedoch gesondert nach dem Gesamtkaufpreis, ohne Einrechnung in diesen und ohne dass durch neue Addition auch noch der Gesamtbetrag aller Leistungen mit Inbegriff der Nebenleistungen anzugeben wäre. Als sinnlos erscheint übrigens die Wendung "in Geld oder Waren" auch mit Bezug auf Nebenleistungen nicht, da diese unter Umständen durch Warenlieferung oder auch etwa durch andere Verrichtungen zu erbringen sind, so dass Ziff. 6 über ihren Wortlaut hinaus jede andere, dem Käufer nicht als Entgelt für die Kaufsache obliegende Verpflichtung beliebiger Art umfasst. Anderseits kann, wie bereits bemerkt, eine Warenlieferung (oder eine sonstige Leistung) auch auf Anrechnung an den Kaufpreis erfolgen, was in den Kaufbedingungen unter dem Gesichtspunkt der Ziff. 3-5 der in Frage stehenden Gesetzesnorm genau festzulegen ist und denn auch aus dem vorliegenden Kaufvertrage klar hervorgeht. 3. Erweist sich somit die Bemängelung des in diesem Vertrag enthaltenen, den Barkaufpreis und den Kreditzuschlag (Teilzahlungszuschlag) umfassenden Gesamtkaufpreises als unbegründet, so ist dem Rekursantrage zu entsprechen. Darin, dass diese drei Rechnungsposten im Text des Vertrages nicht übersichtlich zusammengestellt worden sind, liegt keine Verletzung des Art. 226 a Abs. 3 OR , welche die formelle Ungültigkeit des Kaufvertrages nach sich zöge. Sollte der Käufer geltend machen wollen, er sei durch die Fassung der Kaufbestimmungen verwirrt BGE 89 III 25 S. 32 und in einen Irrtum versetzt worden, so wäre dies eine Berufung auf Willensmängel im Sinne der Art. 23 ff. OR , was keinen für die Eintragung des Eigentumsvorbehaltes beachtlichen Formmangel bedeutet. Die Einbeziehung der Nebenleistungen des Käufers in die durch Eigentumsvorbehalt zu sichernde Restschuld ("Erforderlicher Kredit Fr. 5'226.--") ist ebenfalls nicht zu beanstanden. Der allfälligen gerichtlichen Entscheidung darüber, ob der Eigentumsvorbehalt für solche Nebenleistungen in Anspruch genommen werden darf, greift der Registereintrag nicht vor. Offen bleibt auch, ob die Nebenleistungen bereits durch den in Zahlung gegebenen Wagen und durch die Baranzahlung getilgt sind. Dispositiv Demnach erkennt die Schuldbetr.- u. Konkurskammer: Der Rekurs wird gutgeheissen, der angefochtene Entscheid aufgehoben und das Betreibungsamt Basel-Stadt angewiesen, den Kauf- und Finanzierungsvertrag vom 25. Januar 1963 zwischen Franz Müller (mit Zession an die Rekurrentin) und Max Häfliger im Eigentumsvorbehaltsregister einzutragen.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