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18</w:t>
      </w:r>
    </w:p>
    <w:p>
      <w:r>
        <w:t>Bundesgericht (BGE), 1962-01-01, DE</w:t>
      </w:r>
    </w:p>
    <w:p>
      <w:r>
        <w:rPr>
          <w:b/>
        </w:rPr>
        <w:t xml:space="preserve">Quelle: </w:t>
      </w:r>
      <w:r>
        <w:t>https://mcp.opencaselaw.ch/entscheid/bge_BGE_88_I_18</w:t>
      </w:r>
    </w:p>
    <w:p>
      <w:r>
        <w:t>FR: ATF 88 I 18</w:t>
      </w:r>
    </w:p>
    <w:p>
      <w:r>
        <w:t>IT: DTF 88 I 18</w:t>
      </w:r>
    </w:p>
    <w:p>
      <w:pPr>
        <w:pStyle w:val="Heading2"/>
      </w:pPr>
      <w:r>
        <w:t>Regeste</w:t>
      </w:r>
    </w:p>
    <w:p>
      <w:r>
        <w:t>Regeste Art. 4 BV. Benutzung der öffentlichen Gewässer im Gemeingebrauch. Wenn das vom Staat auf Grund seines Regals verliehene Recht des Fischfangs auf einer bestimmten Flussstrecke während des übungs- und wettkampfmässigen Befahrens dieser Strecke mit bestimmten Booten nicht ausgeübt werden kann, darf die mit der Oberaufsicht über die öffentlichen Gewässer betraute kantonale Behörde diese Übungs- und Wettfahrten zeitlich beschränken, gleichgültig ob es sich dabei um einfachen oder gesteigerten Gemeingebrauch handelt.</w:t>
      </w:r>
    </w:p>
    <w:p>
      <w:r>
        <w:t>Regeste Art. 4 Cst. Utilisation des eaux publiques en usage commun. Lorsque le droit de pêcher dans un secteur déterminé d'une rivière, concédé par l'Etat en vertu de sa régale, ne peut pas être exercé pendant que certains bateaux parcourent ce secteur en faisant des exercices et des concours, l'autorité cantonale chargée de la haute surveillance des eaux publiques a le droit de restreindre dans le temps ces exercices et ces concours, sans égard au point de savoir si ceux-ci constituent un usage commun ou un usage accru du domaine public.</w:t>
      </w:r>
    </w:p>
    <w:p>
      <w:r>
        <w:t>Regesto Art. 4 CF. Utilizzazione delle acque pubbliche in uso comune. Se il diritto di pescare in un determinato settore di un fiume, concesso dallo Stato in virtù della sua regalia, non può essere esercitato mentre certi battelli percorrono questo settore per esercizi e gare, l'autorità cantonale incaricata dell'alta vigilanza delle acque pubbliche può limitare nel tempo questi esercizi e gare, senza riguardo alla questione di sapere se questi costituiscano un uso comune o un uso accresciuto del pubblico dominio.</w:t>
      </w:r>
    </w:p>
    <w:p>
      <w:pPr>
        <w:pStyle w:val="Heading2"/>
      </w:pPr>
      <w:r>
        <w:t>Erwägungen</w:t>
      </w:r>
    </w:p>
    <w:p>
      <w:r>
        <w:rPr>
          <w:b/>
        </w:rPr>
        <w:t>E. 5</w:t>
      </w:r>
    </w:p>
    <w:p>
      <w:r>
        <w:t>Der angefochtene Entscheid beruht auf der Annahme, dass während der Wasserfahrübungen mit Pontons und Weidlingen auf der fraglichen Flussstrecke das Fischen unmöglich sei. In der Beschwerde wird diese Beeinträchtigung der Fischerei bestritten. Indessen handelt es sich um eine Würdigung tatsächlicher Verhältnisse, die das Bundesgericht bindet, sofern sie nicht willkürlich ist ( BGE 67 I 68 und 328, BGE 78 I 302 , BGE 79 I 122 Erw. 1 und BGE 80 I 136 Erw. 3). Die Beschwerdeführer machen aber nicht geltend und versuchen noch weniger darzutun, dass jene Annahme willkürlich sei, weshalb auch das Bundesgericht von ihr auszugehen hat.</w:t>
      </w:r>
    </w:p>
    <w:p>
      <w:r>
        <w:rPr>
          <w:b/>
        </w:rPr>
        <w:t>E. 6</w:t>
      </w:r>
    </w:p>
    <w:p>
      <w:r>
        <w:t>Inhalt und Umfang der jedermann ohne besondere Bewilligung offenstehenden Benutzung, des sog. Gemeingebrauchs, werden für öffentliche Gewässer in § 64 WBG umschrieben. Dass das Fischen, das in der hier enthaltenen Aufzählung verschiedener Benutzungsarten nicht erwähnt ist, nicht zum Gemeingebrauch gehört, ist unbestritten. Das Recht des Fischfangs in öffentlichen Gewässern steht als Regal dem Staate zu, der es bei fliessenden Gewässern durch Verpachtung bestimmter Gewässerstrecken als Fischereireviere nutzt (§§ 1, 5 und 12 des zürch. Fischereigesetzes). Diese Verpachtung ist rechtlich kein zivilrechtlicher Vertrag, sondern eine öffentlichrechtliche Verleihung oder Konzession, durch welche ein Sondernutzungsrecht des Fischpächters am öffentlichen Gewässer begründet wird (vgl. BGE 63 II 48 Erw. 1 und FLEINER, Institutionen S. 379). Im Gegensatz zum Fischen gehört die Schiffahrt auf den öffentlichen Gewässern grundsätzlich zum Gemeingebrauch. Die Aufzählung in § 64 WBG erwähnt sie ausdrücklich und an erster Stelle. Der Regierungsrat nimmt indessen an, das übungs- und wettkampfmässige Befahren der in BGE 88 I 18 S. 23 Frage stehenden Limmatstrecke mit Pontons und Weidlingen gehe über den Gemeingebrauch hinaus und dürfe als gesteigerter Gemeingebrauch behördlichen Beschränkungen wie der Bewilligungspflicht unterworfen werden. Die Beschwerdeführer bezeichnen diese Betrachtungsweise als willkürlich und machen geltend, ihre Benutzung halte sich im Rahmen des einfachen Gemeingebrauchs und dürfe nicht deshalb als gesteigerter Gemeingebrauch bezeichnet werden, weil sie das Fischen, d.h. die Ausübung eines Sondernutzungsrechts, beeinträchtige.</w:t>
      </w:r>
    </w:p>
    <w:p>
      <w:r>
        <w:rPr>
          <w:b/>
        </w:rPr>
        <w:t>E. 7</w:t>
      </w:r>
    </w:p>
    <w:p>
      <w:r>
        <w:t>Das Recht auf die nach § 64 WBG zum Gemeingebrauch gehörenden Benutzungsarten ist nicht unbegrenzt. § 64 WBG lässt sie ausdrücklich nur "innerhalb der Schranken der polizeilichen Ordnung" zu, was offenbar dahin zu verstehen ist, dass der Gemeingebrauch aus polizeilichen Gründen, zum Schutze der öffentlichen Ordnung, Ruhe, Sicherheit, Sittlichkeit und Gesundheit beschränkt werden darf. Ferner bestimmt § 64 WBG , dass die Beschaffenheit des Wassers durch die Benutzung nicht so verändert werden darf, dass dadurch Schaden für das öffentliche Wohl entsteht oder die allgemeine Benutzung in erheblicher Weise beeinträchtigt wird. Diese Bestimmung kann ohne Willkür in dem Sinne ausdehnend ausgelegt werden, dass nicht nur eine die Beschaffenheit des Wassers ändernde, sondern jede Benutzung, welche die allgemeine Benutzung in erheblicher Weise beeinträchtigt, über den Gemeingebrauch hinausgehe und zu unterbleiben habe. Diese sich aus § 64 WBG ergebende Schranke ist jedoch nicht das einzige Kriterium dafür, ob eine Benutzung sich im Rahmen des Gemeingebrauchs hält oder über ihn hinausgeht. Unter Umständen darf auch eine nicht durch ausdrückliche Vorschrift verpönte, aber über die gewöhnliche Benützung hinausgehende Inanspruchnahme einer öffentlichen Sache als gesteigerter Gemeingebrauch betrachtet werden. Wenn der Verkehr einzelner Personen zu Fuss zum Gemeingebrauch an öffentlichen Strassen gehört, so gilt dies nicht ohne weiteres auch für Prozessionen, BGE 88 I 18 S. 24 politische Umzüge, verbandsmässige Marschübungen usw. Solche Veranstaltungen dürfen ohne Willkür als gesteigerter Gemeingebrauch behandelt werden (vgl. BGE 61 I 110 , BGE 49 I 148 /49). Ähnlich verhält es sich mit dem Verkehr auf öffentlichen Gewässern. Wenn nach § 64 WBG die Schiffahrt jedermann gestattet ist, so fällt darunter zweifellos der gewöhnliche Verkehr mit Schiffen, das durchgehende Befahren von Gewässern, weshalb denn auch, wie im angefochtenen Entscheid (Dispositiv III) ausdrücklich festgehalten wird, das Durchfahren der in Frage stehenden Limmatstrecke keinen Beschränkungen unterliegt. Demgegenüber ist das übungs- und wettkampfmässige Befahren dieser verhältnismässig kurzen Flussstrecke eine so intensive Benutzung, dass sie jedenfalls ohne Willkür als gesteigerter Gemeingebrauch betrachtet und, zumal wenn sie andere rechtmässige Benutzungsarten stört, der Bewilligungspflicht unterstellt werden darf. In den von den Beschwerdeführern angerufenen UrteilenBGE 77 I 288und BGE 81 I 19 heisst es freilich, eine Benutzung übersteige den Gemeingebrauch, wenn sie den gleichen Gebrauch aller Berechtigten ausschliessen würde. Diese Formulierung erweist sich als zu eng. Eine Benutzung, die intensiver als die gewöhnliche ist, darf auch dann als gesteigerter Gemeingebrauch betrachtet werden, wenn sie zwar den allgemeinen Gebrauch nicht hindert, wohl aber eine Benutzung stört, die einem oder mehreren Privaten als gesteigerter Gemeingebrauch oder Sondernutzung auf Grund einer Bewilligung oder Konzession gestattet ist, wie es bei der rechtmässigen Ausübung der vom Staat als Inhaber des Regals verliehenen Fischereirechte der Fall ist. Dem Regierungsrat kann daher nicht Willkür vorgeworfen werden, wenn er annimmt, das ein gleichzeitiges Fischen auf der fraglichen Limmatstrecke verunmöglichende übungs- und wettkampfmässige Befahren mit Pontons und Weidlingen gehe über den Gemeingebrauch hinaus. Dann ist es aber auch nicht zu beanstanden, wenn er diese Fahrten der Bewilligungspflicht unterstellte und für sie BGE 88 I 18 S. 25 im Hinblick auf die Interessen der Fischer die im angefochtenen Entscheid enthaltene zeitliche Ordnung traf. § 137 EG/ZGB sieht zwar für die über den Gemeingebrauch hinausgehende Benutzung öffentlicher Gewässer nur die Verleihung vor und kennt die polizeiliche Erlaubnis nicht (nicht veröffentl. Urteil des Bundesgerichts vom 3. Oktober 1930 i.S. Stadtgemeinde Zürich c. Regierungsrat des Kantons Zürich Erw. 3). Das schliesst jedoch nicht aus, dass der Regierungsrat sich unter Umständen mit einer. blossen Bewilligung (Polizeierlaubnis) begnügt und Fahrten zu bestimmten Zeiten allgemein, ohne Einholung der Bewilligung, gestattet. Die Befugnis hiezu folgt ohne weiteres aus der dem Regierungsrat in § 75 WBG übertragenen Oberaufsicht über das gesamte Wasserbauwesen in Verbindung mit § 137 EG/ZGB. Sie wäre auch beim Fehlen dieser Bestimmungen anzunehmen angesichts des allgemeinen Aufsichtsrechtes des Staates über die dem Gemeingebrauch überlassenen öffentlichen Sachen ( BGE 75 I 15 ; IMBODEN Schweiz. Verwaltungsrechtssprechung Nr. 19 Bem. III).</w:t>
      </w:r>
    </w:p>
    <w:p>
      <w:r>
        <w:rPr>
          <w:b/>
        </w:rPr>
        <w:t>E. 8</w:t>
      </w:r>
    </w:p>
    <w:p>
      <w:r>
        <w:t>Der angefochtene Entscheid hält dem Vorwurfe der Willkür übrigens auch dann Stand, wenn man mit der Beschwerde davon ausgeht, die Wasserfahrübungen der Beschwerdeführer gingen über den Gemeingebrauch nicht hinaus. Es gehört zum Wesen des Gemeingebrauchs, dass das Recht jedes Benützers durch dasjenige der andern Benützer beschränkt ist, denn der Gemeingebrauch an einer öffentlichen Sache kann nicht von allen Berechtigten gleichzeitig und am gleichen Orte ausgeübt werden. Eine vorübergehende Beeinträchtigung (z.B. beim Entladen eines Camions auf der Strasse) ist mit dem Gebrauch vielfach unvermeidlich verbunden und daher nicht zu beanstanden (FORSTHOFF, Lehrbuch des Verwaltungsrechts, 8. Aufl., S. 343). Ferner können die verschiedenen Benützer, ohne ihre Befugnisse zu überschreiten, sich gegenseitig stören. Wenn die Polizei bei solchen Kollisionen regelnd eingreift, BGE 88 I 18 S. 26 so liegt hierin keine unzulässige Behinderung oder Beschränkung des Gemeingebrauchs, sondern eine Regelung desselben, welche seine reibungslose Ausübung durch alle Berechtigten gestattet (vgl. OTTO MAYER, Verwaltungsrecht 3. Aufl. Bd. II S. 84/86). So kann eine verkehrsreiche Strassenkreuzung nicht gleichzeitig in allen Richtungen von Fahrzeugen und Fussgängern überquert werden; es bedarf einer Regelung, welche die Überquerung abwechselnd einzelnen Gruppen von Verkehrsteilnehmern gestattet bzw. verwehrt und damit einen Teil der Berechtigten vorübergehend von der Benützung der Strasse ausschliesst. Solche Kollisionen, die einer polizeilichen Regelung rufen, können sich nicht nur unter den zum Gemeingebrauch an der Strasse Berechtigten ergeben, sondern auch zwischen diesen und denjenigen, welche die Strasse auf Grund einer ihnen erteilten Bewilligung (z.B. zur Veranstaltung eines Umzugs) oder einer Konzession (z.B. zum Einbauen eines Industriegeleises) stärker in Anspruch nehmen. Entsprechendes gilt auch für die Benutzung öffentlicher Gewässer. Wenn eine zulässige Benutzung die gleichzeitige Benutzung durch andere Berechtigte dauernd ausschliesst, so darf die zuständige Behörde eine Regelung treffen, welche die beiden Benutzungen abwechselnd gestattet. So verhält es sich im vorliegenden Falle, wenn mit den Beschwerdeführern davon ausgegangen wird, das übungs- und wettkampfmässige Wasserfahren mit Pontons und Weidlingen gehöre noch zum einfachen Gemeingebrauch. Da es das gleichzeitige Fischen auf der fraglichen Limmatstrecke praktisch verunmöglicht, darf es der Bewilligungspflicht unterstellt und in der Weise zeitlich beschränkt werden, wie es im angefochtenen Entscheid geschehen ist. Diese Massnahme trifft nicht einseitig die Wasserfahrer, sondern ebenso die Fischer, da das Fischen zu den Zeiten, da Wasserfahrübungen durchgeführt werden dürfen, unmöglich ist. Die Beschwerdeführer wenden zu Unrecht ein, dass der Gemeingebrauch der Sondernutzung stets vorgehe und diese sich jenem anzupassen habe. Wenn das Recht BGE 88 I 18 S. 27 zur Sondernutzung einer öffentlichen Sache rechtmässig verliehen worden ist, muss dieses Recht auch ausgeübt werden können und der Gemeingebrauch mit Rücksicht darauf gewisse Beschränkungen auf sich nehmen. Das Bundesgericht hat in einem Streit über die den Strassenanstössern aus der Einlegung eines Industriegeleises in eine Strasse erwachsenden Nachteile ausgeführt, dass der Anstösser kein besseres Recht auf Benützung einer im Gemeingebrauch stehenden Strasse habe als jeder andere Volksgenosse, dass er sich wie dieser Einschränkungen des Gemeingebrauchs gefallen lassen müsse und dass es dabei, wie jedenfalls ohne Willkür angenommen werden könne, nicht darauf ankomme, ob die Einschränkung durch Verleihung eines Sondernutzungsrechtes oder sonstwie herbeigeführt werde (Urteil vom 3. Dezember 1952, i.S. Frei c. Regierungsrat des Kantons St. Gallen, Erw. 3, abgedruckt in ZBl 1953 S. 273 ff. und bei IMBODEN a.a.O. Nr. 54). Es ist daher, beim Fehlen einer gesetzlichen Bestimmung über das Verhältnis der Fischereirechte zum Gemeingebrauch im allgemeinen und zur Schiffahrt insbesondere, zum mindesten nicht willkürlich, die Wasserfahrübungen der Beschwerdeführer selbst dann, wenn sie noch zum Gemeingebrauch gehören sollten, zeitlich zu beschränken, um eine Sondernutzung wie das Fischen zu ermöglichen. Die Zuständigkeit des Regierungsrates ergibt sich wiederum aus der ihm nach § 75 WBG zustehenden Oberaufsicht über das gesamte Wasserbauwesen, die, wie ohne Willkür angenommen werden kann, auch die Befugnis umfasst, Anstände über den Umfang des Gemeingebrauchs ( § 64 WBG ) und über dessen Verhältnis zu den andern Benützungsarten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