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45</w:t>
      </w:r>
    </w:p>
    <w:p>
      <w:r>
        <w:t>Bundesgericht (BGE), 1962-01-01, FR</w:t>
      </w:r>
    </w:p>
    <w:p>
      <w:r>
        <w:rPr>
          <w:b/>
        </w:rPr>
        <w:t xml:space="preserve">Quelle: </w:t>
      </w:r>
      <w:r>
        <w:t>https://mcp.opencaselaw.ch/entscheid/bge_BGE_88_IV_45</w:t>
      </w:r>
    </w:p>
    <w:p>
      <w:r>
        <w:t>FR: ATF 88 IV 45</w:t>
      </w:r>
    </w:p>
    <w:p>
      <w:r>
        <w:t>IT: DTF 88 IV 45</w:t>
      </w:r>
    </w:p>
    <w:p>
      <w:pPr>
        <w:pStyle w:val="Heading2"/>
      </w:pPr>
      <w:r>
        <w:t>Regeste</w:t>
      </w:r>
    </w:p>
    <w:p>
      <w:r>
        <w:t>Regeste 1. Die Art. 346 ff. StGB beziehen sich nicht auf Übertretungen des kantonalen Strafrechts. 2. Bei Widerhandlungen gegen Spezialgesetze des Bundes (hier UWG und LMV) bezeichnet die Anklagekammer auf Grund von Art. 264 BStP den zur Verfolgung und Beurteilung zuständigen Kanton. Anwendbar sind die Art. 346 ff. StGB. 3. Alternativer Gerichtsstand nach Art. 347 Abs. 1 StGB.</w:t>
      </w:r>
    </w:p>
    <w:p>
      <w:r>
        <w:t>Regeste 1. Les art. 346 ss. CP ne concernent pas les infractions de droit cantonal. 2. De par l'art. 264 PPF, la chambre d'accusation désigne le canton tenu de poursuivre et de juger les infractions à une loi spéciale du droit pénal fédéral (in casu: LCD et ODA). Les art. 346 ss. CP sont applicables. 3. For alternatif prévu par l'art. 347 CP.</w:t>
      </w:r>
    </w:p>
    <w:p>
      <w:r>
        <w:t>Regesto 1. Gli art. 346 sgg. CP non concernono le infrazioni di diritto cantonale. 2. In virtù dell'art. 264 PPF, la camera d'accusa designa il Cantone tenuto a perseguire e a giudicare le infrazioni a una legge speciale del diritto penale federale (in casu: LCS e ODerr.). Sono applicabili gli art. 346 sgg. CP. 3. Foro alternativo previsto nell'art. 347 CP.</w:t>
      </w:r>
    </w:p>
    <w:p>
      <w:pPr>
        <w:pStyle w:val="Heading2"/>
      </w:pPr>
      <w:r>
        <w:t>Erwägungen</w:t>
      </w:r>
    </w:p>
    <w:p>
      <w:r>
        <w:rPr>
          <w:b/>
        </w:rPr>
        <w:t>E. 1</w:t>
      </w:r>
    </w:p>
    <w:p>
      <w:r>
        <w:t>Les règles du Code pénal sur le for (art. 346 ss. CP) ne concernent pas les infractions de droit cantonal. Dans la mesure où Dayer est inculpé de contravention à la loi vaudoise sur la police du commerce, il ne peut saisir la Chambre d'accusation du Tribunal fédéral et sa requête est irrecevable.</w:t>
      </w:r>
    </w:p>
    <w:p>
      <w:r>
        <w:rPr>
          <w:b/>
        </w:rPr>
        <w:t>E. 2</w:t>
      </w:r>
    </w:p>
    <w:p>
      <w:r>
        <w:t>En revanche, il appartient à la Chambre d'accusation de désigner le canton tenu de poursuivre et de juger les contraventions à l'ordonnance réglant le commerce des denrées alimentaires et de divers objets usuels, ainsi que les actes de concurrence déloyale imputés au requérant. Sa compétence, pour toutes les causes de droit fédéral attribuées par la législation aux autorités cantonales, découle de l'art. 264 PPF (plutôt que de l'art. 351 CP concernant les contestations de for auxquelles donnent lieu les infractions réprimées par le code).</w:t>
      </w:r>
    </w:p>
    <w:p>
      <w:r>
        <w:rPr>
          <w:b/>
        </w:rPr>
        <w:t>E. 3</w:t>
      </w:r>
    </w:p>
    <w:p>
      <w:r>
        <w:t>Ces contestations doivent être tranchées conformément aux art. 346 ss. CP (arrêt Amtsgericht Olten-Gösgen c. Basel-Stadt du 10 avril 1945 cons. 1).</w:t>
      </w:r>
    </w:p>
    <w:p>
      <w:r>
        <w:rPr>
          <w:b/>
        </w:rPr>
        <w:t>E. 4</w:t>
      </w:r>
    </w:p>
    <w:p>
      <w:r>
        <w:t>L'art. 347 CP régit le for pour les infractions commises en Suisse par la voie de la presse et dont les auteurs sont soumis à une responsabilité spéciale. Tel est le cas lorsque l'infraction est consommée par la publication elle-même (art. 27 ch. 1 CP). Elle peut l'être alors même que BGE 88 IV 45 S. 48 la publication sert à des fins commerciales (RO 77 IV 193). En l'espèce, les infractions reprochées à Dayer s'épuisent dans la publication de l'annonce incriminée. L'art. 347 CP est donc applicable. Son premier alinéa déclare compétente l'autorité du lieu où l'imprimé a été édité ou, si l'auteur est connu et a sa résidence en Suisse (ces deux conditions sont remplies en l'occurence), celle du lieu de la résidence. Il crée donc un for alternatif. En pareil cas, l'affaire est poursuivie au lieu où la première instruction a été ouverte (art. 347 al. 1, dernière phrase; arrêt Atlas Stamp Ltd du 30 août 1944, cons. 2). Il est constant que la première instruction a été ouverte à Lausanne. Les autorités genevoises ne se sont livrées à aucun acte de poursuite.</w:t>
      </w:r>
    </w:p>
    <w:p>
      <w:r>
        <w:rPr>
          <w:b/>
        </w:rPr>
        <w:t>E. 5</w:t>
      </w:r>
    </w:p>
    <w:p>
      <w:r>
        <w:t>Il n'y a aucune raison de déroger au for légal. Le mauvais état de santé qu'allègue le requérant n'entre pas en considération. Dispositiv Par ces motifs, la Chambre d'accusation Rejette la requête en tant qu'elle est recevable; déclare les autorités vaudoises compétentes aux fins de poursuivre et de juger toutes les infractions de droit fédéral imputées à J. Dayer.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