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143</w:t>
      </w:r>
    </w:p>
    <w:p>
      <w:r>
        <w:t>Bundesgericht (BGE), 1962-01-01, DE</w:t>
      </w:r>
    </w:p>
    <w:p>
      <w:r>
        <w:rPr>
          <w:b/>
        </w:rPr>
        <w:t xml:space="preserve">Quelle: </w:t>
      </w:r>
      <w:r>
        <w:t>https://mcp.opencaselaw.ch/entscheid/bge_BGE_88_IV_143</w:t>
      </w:r>
    </w:p>
    <w:p>
      <w:r>
        <w:t>FR: ATF 88 IV 143</w:t>
      </w:r>
    </w:p>
    <w:p>
      <w:r>
        <w:t>IT: DTF 88 IV 143</w:t>
      </w:r>
    </w:p>
    <w:p>
      <w:pPr>
        <w:pStyle w:val="Heading2"/>
      </w:pPr>
      <w:r>
        <w:t>Regeste</w:t>
      </w:r>
    </w:p>
    <w:p>
      <w:r>
        <w:t>Regeste Art. 264 BStP. Bei Antragsdelikten steht dem Verletzten sowohl im Falle eines negativen wie eines positiven Kompetenzkonfliktes zwischen den beteiligten Kantonen die Befugnis zu, die Anklagekammer zur Bestimmung des Gerichtsstandes anzurufen (Änderung der Rechtsprechung).</w:t>
      </w:r>
    </w:p>
    <w:p>
      <w:r>
        <w:t>Regeste Art. 264 PPF. S'agissant d'infractions qui ne sont punies que sur plainte, le lésé a le droit, en cas de conflit de compétence tant positif que négatif entre les cantons intéressés, de saisir la Chambre d'accusation, afin qu'elle désigne le for (changement de jurisprudence).</w:t>
      </w:r>
    </w:p>
    <w:p>
      <w:r>
        <w:t>Regesto Art. 264 PPF. Trattandosi di reati perseguibili soltanto a querela di parte, il leso ha facoltà, in caso di conflitto di competenze, positivo o negativo, tra i Cantoni interessati, di adire la Camera di accusa, perchè designi il foro (cambiamento della giurisprudenza).</w:t>
      </w:r>
    </w:p>
    <w:p>
      <w:pPr>
        <w:pStyle w:val="Heading2"/>
      </w:pPr>
      <w:r>
        <w:t>Volltext</w:t>
      </w:r>
    </w:p>
    <w:p>
      <w:r>
        <w:t>Bundesgericht (BGE) Band IV 1962 BGE 88 IV 143 Tribunal fédéral (ATF) Volume IV 1962 BGE 88 IV 143 Tribunale federale (DTF) Volume IV 1962 BGE 88 IV 143</w:t>
      </w:r>
    </w:p>
    <w:p>
      <w:r>
        <w:t>Regeste Art. 264 BStP. Bei Antragsdelikten steht dem Verletzten sowohl im Falle eines negativen wie eines positiven Kompetenzkonfliktes zwischen den beteiligten Kantonen die Befugnis zu, die Anklagekammer zur Bestimmung des Gerichtsstandes anzurufen (Änderung der Rechtsprechung). Regeste Art. 264 PPF. S'agissant d'infractions qui ne sont punies que sur plainte, le lésé a le droit, en cas de conflit de compétence tant positif que négatif entre les cantons intéressés, de saisir la Chambre d'accusation, afin qu'elle désigne le for (changement de jurisprudence). Regesto Art. 264 PPF. Trattandosi di reati perseguibili soltanto a querela di parte, il leso ha facoltà, in caso di conflitto di competenze, positivo o negativo, tra i Cantoni interessati, di adire la Camera di accusa, perchè designi il foro (cambiamento della giurisprudenza).</w:t>
      </w:r>
    </w:p>
    <w:p>
      <w:r>
        <w:t>Urteilskopf 88 IV 143 35. Auszug aus dem Entscheid der Anklagekammer vom 24. November 1962 i.S. François gegen Bezirksgericht Zürich und Tribunal de police du canton de Genève. Regeste Art. 264 BStP . Bei Antragsdelikten steht dem Verletzten sowohl im Falle eines negativen wie eines positiven Kompetenzkonfliktes zwischen den beteiligten Kantonen die Befugnis zu, die Anklagekammer zur Bestimmung des Gerichtsstandes anzurufen (Änderung der Rechtsprechung). Erwägungen ab Seite 143 BGE 88 IV 143 S. 143 Aus den Erwägungen: Art. 264 BStP räumt das Recht, wegen des Gerichtsstandes die Anklagekammer des Bundesgerichtes anzurufen, ausser den beteiligten Kantonen bloss dem Beschuldigten ein. Über den Gesetzeswortlaut hinausgehend, hat jedoch die Rechtsprechung die genannte Befugnis auch dem Antragsteller zuerkannt ( BGE 78 IV 250 ), sie aber - wie beim Strafanzeiger und dem Strafkläger ( BGE 71 IV 58 , BGE 73 IV 62 , BGE 86 IV 134 ) - auf den Fall des negativen Kompetenzkonfliktes beschränkt. Da ein solcher Konflikt hier nicht besteht, wäre nach der bisherigen Praxis auf das Gesuch mangels Legitimation des Gesuchstellers nicht einzutreten. Indessen ist nicht zu sehen, warum die Gesuchsberechtigung des Antragstellers davon abhängen sollte, BGE 88 IV 143 S. 144 ob es sich um einen negativen oder um einen positiven Kompetenzkonflikt unter den beteiligten Behörden handle. Wie die Anklagekammer in BGE 78 IV 250 f. auseinandergesetzt hat, wurde dem Antragsteller die Legitimation nach Art. 264 BStP als Ersatz dafür zugestanden, dass er infolge der durch die Praxis eingeführten Änderung des Rechtsmittelsystems ( BGE 73 IV 54 ) des Rechtes verlustig ging, kantonale Vor- und Zwischenentscheide wegen Verletzung der Art. 346 ff. StGB mit der eidgenössischen Nichtigkeitsbeschwerde anzufechten. Nachdem aber Art. 270 Abs. 1 BStP bei Antragsdelikten den Verletzten als Antragsteller vorbehaltlos zur Nichtigkeitsbeschwerde legitimiert erklärt, ist es nur folgerichtig, ihm auch im Rahmen des Art. 264 BStP die Befugnis, an die Anklagekammer zu gelangen, uneingeschränkt, d.h. sowohl im Falle eines negativen wie eines positiven Kompetenzkonfliktes zuzugestehen (ebenso COUCHEPIN, Les conflits de compétence, ZStR 1948 S. 115). Auf das Gesuch des Antragstellers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