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123</w:t>
      </w:r>
    </w:p>
    <w:p>
      <w:r>
        <w:t>Bundesgericht (BGE), 1962-01-01, DE</w:t>
      </w:r>
    </w:p>
    <w:p>
      <w:r>
        <w:rPr>
          <w:b/>
        </w:rPr>
        <w:t xml:space="preserve">Quelle: </w:t>
      </w:r>
      <w:r>
        <w:t>https://mcp.opencaselaw.ch/entscheid/bge_BGE_88_IV_123</w:t>
      </w:r>
    </w:p>
    <w:p>
      <w:r>
        <w:t>FR: ATF 88 IV 123</w:t>
      </w:r>
    </w:p>
    <w:p>
      <w:r>
        <w:t>IT: DTF 88 IV 123</w:t>
      </w:r>
    </w:p>
    <w:p>
      <w:pPr>
        <w:pStyle w:val="Heading2"/>
      </w:pPr>
      <w:r>
        <w:t>Regeste</w:t>
      </w:r>
    </w:p>
    <w:p>
      <w:r>
        <w:t>Regeste Art. 1 Abs. 2, Art. 42 Ziff. 1 lit. a und b URG. 1. Das Urheberrecht an einem Lehrbuch ist auch verletzt, wenn das Werk in seinen charakteristischen Grundzügen, namentlich hinsichtlich Planung, Auswahl und Erfassen des Stoffes oder Anordnung und Gliederung desselben, übernommen wird (Erw. 1). 2. An Übungen und Anleitungen eines Lehrbuches für Maschinenschreiben besteht Urheberrecht, wenn sie originelles Ergebnis geistigen Schaffens sind (Erw. 2). 3. Zum Verhältnis von Art. 42 Ziff. 1 lit. a zu 43 Ziff. 2 URG (Erw. 3). 4. Mit Werk im Sinne des Art. 42 Ziff. 1 lit. b URG ist nicht das wiedergebende, sondern das wiedergegebene gemeint (Erw. 4).</w:t>
      </w:r>
    </w:p>
    <w:p>
      <w:r>
        <w:t>Regeste Art. 1 al. 2, art. 42 ch. 1 lit. a et b LDA. 1. Le droit d'auteur sur un manuel d'enseignement est aussi violé lorsqu'on a repris les fondements caractéristiques dudit manuel, en particulier quant au plan, au choix de la matière et à la façon de la traiter ou à l'ordre et au système de son exposé (consid. 1). 2. Il existe un droit d'auteur sur les exercices et les instructions contenues dans un manuel de dactylographie lorsqu'ils constituent le résultat original d'une création intellectuelle (consid. 2). 3. Du rapport de l'art. 42 ch. 1 lit. a avec l'art. 43 ch. 2 LDA (consid. 3). 4. L'art. 42 ch. 1 lit. a vise l'oeuvre reproduite, non celle qui la reproduit (consid. 4).</w:t>
      </w:r>
    </w:p>
    <w:p>
      <w:r>
        <w:t>Regesto Art. 1 cpv. 2, art. 42 num. 1 lett. a e b LDA. 1. Il diritto d'autore su un manuale didattico è violato anche quando il plagio concerne le caratteristiche fondamentali di detto manuale, segnatamente il piano, la scelta della materia e il modo di trattarla, o l'ordine e il sistema dell'esposto (consid. 1). 2. Gli esercizi e le istruzioni contenuti in un manuale di dattilografia sono protetti dal diritto di autore quando costituiscono il risultato originale di una creazione intellettuale (consid. 2). 3. Relazione dell'art. 42 num. 1 lett. a con l'art. 43 num. 2 LDA (consid. 3). 4. Per opera ai sensi dell'art. 42 num. 1 lett. a si intende quella riprodotta, non quella che la riproduce (consid. 4).</w:t>
      </w:r>
    </w:p>
    <w:p>
      <w:pPr>
        <w:pStyle w:val="Heading2"/>
      </w:pPr>
      <w:r>
        <w:t>Erwägungen</w:t>
      </w:r>
    </w:p>
    <w:p>
      <w:r>
        <w:rPr>
          <w:b/>
        </w:rPr>
        <w:t>E. 1</w:t>
      </w:r>
    </w:p>
    <w:p>
      <w:r>
        <w:t>Wissenschaftliche Werke, wie Lehrbücher, Abhandlungen oder Beiträge wissenschaftlicher Art, fallen unter den Begriff der literarischen Werke im Sinne des Art. 1 Abs. 2 URG und werden als solche geschützt, sofern sie nicht bloss literarisches Gemeingut enthalten, sondern als Ergebnis geistigen Schaffens eigenpersönlicher Prägung zu werten sind (vgl. BGE 75 II 359 f., BGE 85 II 123 Erw. 3 und dort angeführte Urteile). Am eindrücklichsten sind diese Schutzvoraussetzungen erfüllt, wenn das Schriftwerk den Stempel der Persönlichkeit des Verfassers trägt. Da an das Mass der geistigen Leistung keine hohen Anforderungen gestellt werden, wird der urheberrechtliche Schutz aber auch schon gewährt, wenn bloss ein geringer Grad selbständiger Tätigkeit vorliegt ( BGE 59 II 405 ); versagt werden muss er dagegen dort, wo dem Verfasser des Werkes von vorneherein kein Spielraum für individuelles Schaffen bleibt. Der Schutz des Urheberrechts bezieht sich in jedem Fall bloss auf die konkrete Darstellung der geistigen Leistung. BGE 88 IV 123 S. 127 Gedanken und Lehren werden mit der Veröffentlichung ihrem Sinngehalte nach frei und sind, selbst wenn das Schriftwerk neue Erkenntnisse vermittelt, urheberrechtlich nicht geschützt. Dies will indes nicht heissen, dass bei wissenschaftlichen Werken der Schutz sich auf die äussere Mitteilungsform zu beschränken habe; eine Verletzung von Urheberrechten ist vielmehr auch anzunehmen, wenn ein Werk in seinen charakteristischen Grundzügen, namentlich hinsichtlich Planung, Auswahl und Erfassen des Stoffes oder Anordnung und Gliederung desselben, übernommen wird. In diesem Sinne ist entgegen der anderslautenden Auffassung von TROLLER (Immaterialgüterrecht, Bd. I S. 364 ff.) auch der Inhalt eines Werkes urheberrechtlich nicht schlechthin frei, Urheberrecht also nicht nur Formschutz (vgl. zur gesamten Frage besonders ULMER, Urheber- und Verlagsrecht, 2. Aufl., S. 105 ff. insbes. S. 108/9; ferner BGE 64 II 112 ).</w:t>
      </w:r>
    </w:p>
    <w:p>
      <w:r>
        <w:rPr>
          <w:b/>
        </w:rPr>
        <w:t>E. 2</w:t>
      </w:r>
    </w:p>
    <w:p>
      <w:r>
        <w:t>Nach diesen Grundsätzen kann nicht zweifelhaft sein, dass das Lehrbuch Schrags als Ganzes aus den vom Obergericht angeführten Gründen ein literarisches Werk im Sinne des Art. 1 Abs. 2 URG darstellt. Dies zu bestreiten, steht der Beschwerdeführerin umsoweniger an, als sie für sich selbst Urheberrechtsschutz beanspruchte, liess sie doch auf dem Umschlag des Heftes den Vermerk anbringen, dass weder Veräussern, noch Verleihen oder sonstiges Verbreiten, noch Vervielfältigen des Kurses im Sinne von Art. 12 ff. URG gestattet seien. Entgegen ihrer Behauptung ist ein Lehrgang für Maschinenschreiben sehr wohl des Urheberrechtsschutzes fähig, wenn ihn, wie hier, die konkrete Darstellungsform als Werk auszeichnet ( BGE 70 II 59 , BGE 77 II 380 Erw. 2). Ist ein Werk als Ganzes schutzfähig, so heisst das nicht notwendig, dass es auch die einzelnen Teile seien, wie die Geschädigten behaupten. Dies trifft vielmehr nur zu, wenn die fraglichen Teile als solche den Schutzvoraussetzungen genügen (ULMER, a.a.O. 117; BGE 85 II 123 Erw. 3). Es ist deshalb zu prüfen, ob die Stellen, welche Heidi BGE 88 IV 123 S. 128 Schlüchter dem Lehrbuch Schrags entlehnte, für sich genommen Werkcharakter aufweisen, und sofern das zu bejahen ist, ob sie die Beschwerdeführerin im Sinne des Art. 42 Ziff. 1 lit. a URG wiedergegeben hat. a) Die Beschwerdeführerin entnahm dem Lehrbuch Schrags fünf Übungen, die inhaltlich Geschäftsbriefe darstellen, aber vom Datum bis zur Unterschrift aus einem einzigen Abschnitt bestehen. In bezug auf den Inhalt änderte sie durchwegs lediglich Namen und Ziffern; dagegen gab sie die Übungen mit einer Ausnahme in handelsüblichen Briefformen wieder, mit andern Worten, sie löste die Aufgaben der Vorlage. Ausserdem übernahm sie ein Briefmuster in den wesentlichen Teilen. Der Inhalt der benutzten Übungen unterscheidet sich in nichts von demjenigen alltäglicher Geschäftsbriefe. Dass es sich anders verhielte und ihm insoweit ein Urheberrecht zustünde, wagt auch Schrag nicht zu behaupten. Wenn sein Lehrbuch in diesem Teile noch eine gewisse Individualität aufweist, kann diese lediglich in der Auswahl und Anordnung der Briefe erblickt werden. In den den Übungen vorangehenden Erläuterungen bemerkt der Verfasser, dass die Aufgaben nach dem Schwierigkeitsgrad geordnet seien. Am Anfang handle es sich um leichte Briefe (Zerlegen in Abschnitte, Unterstreichen, Einrücken oder Einmitten einzelner Satzteile), dann folgten Schritt um Schritt weitere Darstellungsmöglichkeiten, bis zuletzt auch schwierigere Aufstellungen vorkämen. Indem Schrag somit an sich alltägliche Briefe nicht beliebig verwendete, sondern sie zur Unterrichtung des Schülers nach pädagogischen Gesichtspunkten auswählte und anordnete, gab er seinem Lehrgang auch in diesem Abschnitt eine persönliche Note, zu der es einer individuellen geistigen Tätigkeit bedurfte. Von einer Verletzung von Urheberrechten durch Heidi Schlüchter kann indes gleichwohl nicht die Rede sein. Es ist offensichtlich, dass sich die Beschwerdeführerin um die charakteristischen Grundzüge der Übungen, nämlich Auswahl und Anordnung der Briefe, in keiner Weise kümmerte. BGE 88 IV 123 S. 129 Sie für die Benutzung von sechs Aufgaben, die sie offenbar willkürlich auswählte, bestrafen, hiesse demnach den Inhalt alltäglicher Briefe schützen. Das ist nicht angängig. Heidi Schlüchter ist daher insoweit nicht strafbar. b) Schrag wirft der Beschwerdeführerin ferner vor, seinem Lehrbuch Anleitungen und Erläuterungen entnommen zu haben, die sich auf die Beherrschung der Ziffernreihe, das Anschlagen einer Akzententaste, die Verwendung von besondern Zeichen (&amp;-Zeichen, Klammern, Sternchen, Schrägstrich, Anführungs- und Fortsetzungszeichen), auf das Unterstreichen, das Papier (Qualität, Farbe, Format, Einspannen) und die Darstellung von Adresse oder Anrede bezögen. Nach Auffassung der Beschwerdeführerin geht es hier um Binsenwahrheiten, die in allen Schulen gelehrt würden, oder um Ratschläge, die in jedem Papierkatalog enthalten seien. Sie hat insofern recht, als die entlehnten Stellen offenbar keine neuen Erkenntnisse vermitteln. Darauf kommt indes bei der Prüfung der Frage, ob Urheberrechte verletzt worden seien, nichts an; massgebend ist vielmehr einzig, ob die konkrete Darstellung des Gedankens individuelle Züge aufweise, also originell sei. Dies ist selbst bei einem an sich nichtssagenden Einfall möglich. Bei Sprachwerken kommt zwar der Auswahl des zu behandelnden Gegenstandes eine besondere Bedeutung zu. Dem Verfasser eines wissenschaftlichen Werkes insbesondere sind in der individuellen Sprachgestaltung viel engere Grenzen gezogen als z.B. einem Dichter oder Romanschriftsteller, weil er sich an bestimmte Sachverhalte und namentlich an Fachausdrücke zu halten hat, wenn er ernst genommen und verstanden werden will. Aber selbst dann dürfte es selten vorkommen, dass ein und derselbe Gedanke nicht auf verschiedene Weise zum Ausdruck gebracht werden könnte, ohne dass die Sprachgebilde deswegen literarisch gleichwertig zu sein brauchen. Anders verhält es sich jedenfalls hier nicht. Zum Beweise dafür, dass beispielsweise die Ausführungen BGE 88 IV 123 S. 130 Schrags über die Verwendung der Klammern und des Sternchens jeder Originalität entbehrten, beruft sich die Beschwerdeführerin auf die Lehrbücher von Brauchlin, Cochard, Wiesmann-Strehler und Weber. Der Vergleich der angerufenen Stellen zeigt jedoch eindeutig, dass es sehr wohl möglich ist, den gleichen Gedanken in unabhängige und unverwechselbare Sprachgebilde zu kleiden. Die von Schrag gewählte Formgebung zeichnet sich, soweit das die Behandlung des Gegenstandes erlaubte, durch Selbständigkeit aus, beruht also auf einer individuellen geistigen Tätigkeit. Sie hebt sich zumindest in dem Masse von den erläuternden Texten der angeführten Verfasser ab, als sich die literarische Gestaltung des einen Wörterbuches von derjenigen des andern unterscheidet. Wörterb üchern aber wird nach der herrschenden Lehrmeinung durchwegs Werkcharakter zuerkannt (vgl. ULMER, a.a.O. 108; POUILLET, Traité de la propriété littéraire et artistique, S. 45 Nr. 24; TROLLER, a.a.O. 419, allerdings mit Vorbehalten). Werden dagegen die entsprechenden Ausführungen der Beschwerdeführerin mit denjenigen Schrags verglichen, so wird offensichtlich, dass es sich bei den ersteren um Wiedergaben handelt. Darüber vermögen auch die kleinen Änderungen, die offenbar bloss zur Tarnung des Vorgehens vorgenommen wurden, nicht hinwegzutäuschen. Das Gleiche gilt von den übrigen Anleitungen und Erläuterungen, die dem Lehrbuch Schrags entnommen worden sind. Zwei Ausnahmen sind immerhin gegeben: aa) Die Fingerzuteilung in der Ziffernreihe wird von Schrag wie folgt erläutert: "Linke Hand: a-Finger = 2, s-Finger = 3, d-Finger = 4 ..... rechte Hand: j-Finger = 7 und 8 ...". Es handclt sich hier um eine in der Schweiz allgemein übliche Erläuterungsform, die individuellem Schaffen keinen Spielraum mehr lässt. Die Anleitung Schrags kann sowenig wie diejenige der Beschwerdeführerin, die das Gleichheitszeichen durch das Zeitwort "schlägt an" ersetzte, als originell bezeichnet werden. Übrigens ist nicht einzusehen, was Heidi Schlüchter in BGE 88 IV 123 S. 131 diesem Punkte noch hätte tun können, um ihre Ausführungen literarisch von der Vorlage abzuheben. bb) Von irgendwelcher Originalität kann auch bei den Ausführungen Schrags über die Verwendung des &amp;-Zeichens keine Rede sein. Die hiervor angeführten Verfasser ähnlicher Lehrbücher äussern sich durchwegs in den gleichen herkömmlichen Formen. Heidi Schlüchter hat deshalb keine Urheberrechte verletzt, wenn sie sich an die Formulierung Schrags hielt und das von diesem erwähnte Beispiel teilweise übernahm. c) Die dem Lehrbuch Schrags entnommenen Fingerübungen bestehen aus ausgewählten Verbindungen von Buchstaben und Ziffern, die sich im Laufe der Übung nach einem bestimmten Plan wandeln und wiederholen. Die verschiedenen Spielarten sind zweifelos sowohl in ihrer Konzeption wie in ihrer planmässigen Anordnung und Abwandlung das Ergebnis einer geistigen Tätigkeit. Gewiss werden einige davon auch in andern Lehrbüchern enthalten sein. So ist die Verbindung k9k auch in den Lehrgängen von Weiss und Mantel anzutreffen; bei letzterem sind auch die Gruppen f6f und j7j zu finden. Es handelt sich jedoch hiebei um Einzelfälle, welche die Originalität der Übungen Schrags nicht zu beeinträchtigen vermögen. Hieran ändert auch nichts, dass die Übungen keinen Gedanken ausdrücken. Es genügt, dass sie nicht einer Schablonenarbeit, sondern individuellem Schaffen entspringen und in ihrer Zusammenstellung originell sind. Das trifft zu. Ihr didaktisch wohldurchdachter Aufbau beruht nach den verbindlichen Feststellungen der Vorinstanz auf intensiver Beobachtung und der Auswertung von reichen Erfahrungen, ist also, wie das Obergericht zutreffend folgert, die Frucht einer schöpferischen Tätigkeit. Die benutzten Fingerübungen geniessen daher auch als blosse Teile des Werkes den Schutz des Urheberrechts. Zu Bedenken besteht umsoweniger Anlass, als sich Heidi Schlüchter nicht damit begnügte, bloss vereinzelte Verbindungen zu übernehmen, sondern ganze Zeilen sklavisch abschrieb. BGE 88 IV 123 S. 132</w:t>
      </w:r>
    </w:p>
    <w:p>
      <w:r>
        <w:rPr>
          <w:b/>
        </w:rPr>
        <w:t>E. 3</w:t>
      </w:r>
    </w:p>
    <w:p>
      <w:r>
        <w:t>Dass der Lehrgang Schlüchters ein Schulbuch im Sinne des Art. 27 Abs. 1 URG sei, behauptet die Beschwerdeführerin nicht und kann dahingestellt bleiben; denn bei den benutzten Stellen handelt es sich jedenfalls nicht um Zitate, welche das Gesetz unter der Voraussetzung, dass die Quelle deutlich angegeben wird, im Interesse des Schulunterrichts zulässt. Heidi Schlüchter hat ihr Vorgehen bewusst verschleiert, indem sie Übungen der Vorlage miteinander vermengte, übernommene Texte leicht abänderte und auf das ganze Heft verteilte. Demnach aber liegt keine blosse Unterlassung der Quellenangabe ( Art. 43 Ziff. 2 URG ), sondern eine Verletzung von Urheberrechten durch unzulässige Wiedergabe im Sinne des Art. 42 Ziff. 1 lit. a URG vor. Die Beschwerdeführerin, die nicht mehr bestreitet, vorsätzlich gehandelt zu haben, ist daher zu Recht nach dieser Bestimmung bestraft worden.</w:t>
      </w:r>
    </w:p>
    <w:p>
      <w:r>
        <w:rPr>
          <w:b/>
        </w:rPr>
        <w:t>E. 4</w:t>
      </w:r>
    </w:p>
    <w:p>
      <w:r>
        <w:t>Die kantonalen Instanzen halten auch lit. b von Art. 42 Ziff. 1 URG für anwendbar. Nach dieser Vorschrift ist strafbar, wer Exemplare eines Werkes verkauft, feilhält oder sonst in Verkehr bringt. Mit Werk kann hier jedoch nicht das wiedergebende, sondern nur das wiedergegebene gemeint sein. Die Bestimmungen der lit. a bis d von Art. 42 Ziff. 1 entsprechen genau denjenigen von Art. 12, wo die dem Urheber vorbehaltene Werknutzung umschrieben wird. Hiezu gehört unter anderem das ausschliessliche Recht, Exemplare des Werkes zu verkaufen, feilzubieten oder sonst in Verkehr zu bringen (Art. 12 Ziff. 2). Tut dies ein Dritter ohne Einwilligung des Urhebers, so ist er wegen Verletzung des Urheberrechtes im Sinne von Art. 42 Ziff. 1 lit. b URG strafbar. Denn untersagt ist nicht nur, das Werk eines andern nachzuahmen und nachzumachen, sondern schon, es eigenmächtig wiederzugeben und feilzubieten (vgl. Urteil der I. Zivilabteilung des Bundesgerichts vom 4. April 1950 i.S. Mollard &amp;amp; Duboin gegen Noël Dentelles S.à r.l.). Die Beschwerdeführerin hat nicht das Lehrbuch Schrags, sondern nur das fünfte Heft des Lehrgangs Schlüchters in BGE 88 IV 123 S. 133 Verkehr gebracht. Strafrechtlich irrelevant ist indes auch das nicht. Die Anwendung des Art. 42 Ziff. 1 lit. a URG setzt voraus, dass die Wiedergabe des Werkes zum Vertrieb bestimmt ist. Hätte Heidi Schlüchter das fragliche Heft lediglich für den eigenen privaten Gebrauch zusammengestellt, so könnte sie sich auf Art. 22 URG berufen, wäre also nicht strafbar. Indem die Beschwerdeführerin das Heft aber für Schüler des Kaufmännischen Lehrinstitutes verfasste und es solchen zustellte, machte sie sich strafbar, jedoch nur nach Art. 42 Ziff. 1 lit. a URG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