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6</w:t>
      </w:r>
    </w:p>
    <w:p>
      <w:r>
        <w:t>Bundesgericht (BGE), 1962-01-01, IT</w:t>
      </w:r>
    </w:p>
    <w:p>
      <w:r>
        <w:rPr>
          <w:b/>
        </w:rPr>
        <w:t xml:space="preserve">Quelle: </w:t>
      </w:r>
      <w:r>
        <w:t>https://mcp.opencaselaw.ch/entscheid/bge_BGE_88_II_6</w:t>
      </w:r>
    </w:p>
    <w:p>
      <w:r>
        <w:t>FR: ATF 88 II 6</w:t>
      </w:r>
    </w:p>
    <w:p>
      <w:r>
        <w:t>IT: DTF 88 II 6</w:t>
      </w:r>
    </w:p>
    <w:p>
      <w:pPr>
        <w:pStyle w:val="Heading2"/>
      </w:pPr>
      <w:r>
        <w:t>Regeste</w:t>
      </w:r>
    </w:p>
    <w:p>
      <w:r>
        <w:t>Regeste Anfechtung der Ehelichkeit durch einen Ausländer vor einem schweizerischen Gericht. Art. 253 ff. ZGB; Art. 8 und 32 NAG. Ein Ausländer, der versäumt hat, die Klage rechtzeitig beim Richter seiner Heimat einzuleiten, kann sie nicht am schweizerischen Wohnsitz anbringen, indem er sich auf einen hier gegebenen Notgerichtsstand beruft.</w:t>
      </w:r>
    </w:p>
    <w:p>
      <w:r>
        <w:t>Regeste Action en désaveu d'un étranger devant un tribunal suisse. Art. 253 ss. CC; art. 8 et 32 LRDC. Un étranger, qui a omis d'introduire l'action en temps utile auprès du juge de son pays d'origine, ne peut l'ouvrir devant le juge de son domicile en Suisse en faisant valoir qu'il y a là un for de nécessité.</w:t>
      </w:r>
    </w:p>
    <w:p>
      <w:r>
        <w:t>Regesto Contestazione della paternità in Svizzera da parte di uno straniero. Art. 253 e segg. CC e art. 8 e 32 LR. Lo straniero che ha omesso di tempestivamente promuovere l'azione al foro del paese d'origine non può proporla al domicilio svizzero, pretendendo che la relativa giurisdizione costituisce un foro necessario.</w:t>
      </w:r>
    </w:p>
    <w:p>
      <w:pPr>
        <w:pStyle w:val="Heading2"/>
      </w:pPr>
      <w:r>
        <w:t>Erwägungen</w:t>
      </w:r>
    </w:p>
    <w:p>
      <w:r>
        <w:rPr>
          <w:b/>
        </w:rPr>
        <w:t>E. 1</w:t>
      </w:r>
    </w:p>
    <w:p>
      <w:r>
        <w:t>Secondo l'art. 8 LR, lo stato civile di una persona, specie la sua filiazione legittima od illegittima, soggiace alla giurisdizione del luogo di origine. I tribunali cantonali, costatato che le parti hanno la cittadinanza italiana, erano pertanto tenuti a dichiarare la loro incompetenza. Essi non potevano disporre diversamente neppure fondandosi su un tacito accordo delle parti, perchè è inammissibile che in un procedimento retto almeno in parte dalla massima ufficiale, la scelta del foro sia lasciata alla discrezione delle parti. È pure evidente che l'atto BGE 88 II 6 S. 9 amministrativo di nomina del curatore non poteva vincolare il foro giudiziario. La nomina di un curatore era, è vero, determinante agli effetti del domicilio legale dei convenuti minorenni, ma questa circostanza risultava irrilevante per l'applicazione del diritto svizzero ai fini della competenza giudiziaria, perchè l'art. 32 LR dispone che le norme della stessa legge, e quindi pure l'art. 8, si applicano anche agli stranieri domiciliati in Svizzera. Ciò stante, i tribunali cantonali, trascurando le prove proposte dal ricorrente per dimostrare che i convenuti avevano il domicilio in Svizzera, non hanno violato nè l'art. 8 CC, nè alcuna altra norma federale in materia di prove. Altrettanto infondata è la tesi del ricorrente secondo cui i Tribunali cantonali avrebbero violato tali norme, mettendolo nella impossibilità di dimostrare che in concreto ricorrevano gli estremi per far riconoscere la Pretura di Mendrisio come foro necessario in applicazione dell'art. 257 cpv. 3 CC. Al riguardo si rileva avantutto che, almeno per quanto risulta dagli atti del processo cantonale, il ricorrente non ha addotto alcuna circostanza per scusare, ai sensi della suindicata norma, il ritardo nel proporre la contestazione; non aveva d'altronde alcuna ragione per farlo, dato che, essendo nati i convenuti minorenni il 5 dicembre 1958, la petizione del 2 marzo 1959 risultava proposta nel termine stabilito dall'art. 253 CC. L'art. 257 cpv. 3 CC non è pertanto applicabile.</w:t>
      </w:r>
    </w:p>
    <w:p>
      <w:r>
        <w:rPr>
          <w:b/>
        </w:rPr>
        <w:t>E. 2</w:t>
      </w:r>
    </w:p>
    <w:p>
      <w:r>
        <w:t>L'asserzione del ricorrente, secondo cui il Tribunale federale avrebbe già riconosciuto il principio di un foro necessario in Svizzera quando l'azione sullo stato delle persone non sia più proponibile all'estero, è infondata. Questa tesi è stata sostenuta dall'attore nella causa conclusasi con la sentenza pubblicata nella RU 85 II 309 e segg.; il Tribunale ne prese atto, costatando che nel caso particolare la relativa questione non doveva necessariamente essere risolta (vedi pag. 309 e 312 in fondo). Contrariamente a quanto afferma il ricorrente, da detta sentenza BGE 88 II 6 S. 10 non si può però in alcun modo dedurre che l'omissione dell'azione davanti al competente foro italiano possa giustificare l'istituzione di un foro necessario in Svizzera. Comunque, in concreto, l'istituzione di un foro siffatto, urterebbe in modo evidente contro gli art. 8 e 32 LR.</w:t>
      </w:r>
    </w:p>
    <w:p>
      <w:r>
        <w:rPr>
          <w:b/>
        </w:rPr>
        <w:t>E. 3</w:t>
      </w:r>
    </w:p>
    <w:p>
      <w:r>
        <w:t>Il ricorrente ha genericamente invocato anche la convenzione conclusa il 3 gennaio 1933 tra la Svizzera e l'Italia circa il riconoscimento e l'esecuzione delle decisioni giudiziarie. Come già rilevato dalla Corte cantonale, questa convenzione non determina a quali condizioni i tribunali di uno Stato contraente siano competenti a giudicare su una contestazione loro sottoposta (RU 84 II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