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57</w:t>
      </w:r>
    </w:p>
    <w:p>
      <w:r>
        <w:t>Bundesgericht (BGE), 1961-12-21, FR</w:t>
      </w:r>
    </w:p>
    <w:p>
      <w:r>
        <w:rPr>
          <w:b/>
        </w:rPr>
        <w:t xml:space="preserve">Quelle: </w:t>
      </w:r>
      <w:r>
        <w:t>https://mcp.opencaselaw.ch/entscheid/bge_BGE_88_II_57</w:t>
      </w:r>
    </w:p>
    <w:p>
      <w:r>
        <w:t>FR: ATF 88 II 57</w:t>
      </w:r>
    </w:p>
    <w:p>
      <w:r>
        <w:t>IT: DTF 88 II 57</w:t>
      </w:r>
    </w:p>
    <w:p>
      <w:pPr>
        <w:pStyle w:val="Heading2"/>
      </w:pPr>
      <w:r>
        <w:t>Regeste</w:t>
      </w:r>
    </w:p>
    <w:p>
      <w:r>
        <w:t>Regeste 1. Streitwert beim Streit um das Bestehen eines Mietvertrages oder um die Ausweisung eines Mieters (Erw. 1). 2. Endentscheid, Art. 48 OG: ein im summarischen Verfahren ergangener Entscheid, mit dem das Kantonsgericht Wallis die Ausweisung eines Mieters abgelehnt hat? (Erw. 2).</w:t>
      </w:r>
    </w:p>
    <w:p>
      <w:r>
        <w:t>Regeste 1. Valeur litigieuse lorsque le différend a pour objet l'existence d'un contrat de bail ou l'expulsion d'un locataire (consid. 1). 2. Décision finale selon l'art. 48 OJ. Quid d'une décision par laquelle le Tribunal cantonal valaisan refuse, en procédure sommaire, d'ordonner l'expulsion d'un locataire? (consid. 2).</w:t>
      </w:r>
    </w:p>
    <w:p>
      <w:r>
        <w:t>Regesto 1. Valorelitigioso quando l'oggetto della lite è l'esistenza di un contratto di locazione o lo sfratto di un locatario (consid. 1). 2. Decisione finale secondo l'art. 48 OG. Quid di una decisione mediante cui il Tribunale cantonale vallesano rifiuta, nella procedura sommaria, di ordinare lo sfratto di un locatario? (consid. 2).</w:t>
      </w:r>
    </w:p>
    <w:p>
      <w:pPr>
        <w:pStyle w:val="Heading2"/>
      </w:pPr>
      <w:r>
        <w:t>Erwägungen</w:t>
      </w:r>
    </w:p>
    <w:p>
      <w:r>
        <w:rPr>
          <w:b/>
        </w:rPr>
        <w:t>E. 1</w:t>
      </w:r>
    </w:p>
    <w:p>
      <w:r>
        <w:t>Lorsque le différend a pour objet l'existence d'un contrat de bail ou l'expulsion du preneur, il faut, d'après la jurisprudence (RO 33 II 706, 85 II 220, 86 II 57 58), considérer comme valeur litigieuse le loyer afférent à la période sur laquelle porte la contestation. En l'espèce, l'existence du contrat de bail est contestée pour une période de plus de dix ans. Le loyer étant de 320 fr. par mois, la valeur litigieuse exigée par l' art. 46 OJ est atteinte. D'autre part, on se trouve en présence d'une "contestation civile" selon cette disposition légale.</w:t>
      </w:r>
    </w:p>
    <w:p>
      <w:r>
        <w:rPr>
          <w:b/>
        </w:rPr>
        <w:t>E. 2</w:t>
      </w:r>
    </w:p>
    <w:p>
      <w:r>
        <w:t>Pour que le recours soit recevable, il faut en outre, selon l' art. 48 OJ , qu'il vise une décision finale, c'est-à-dire un prononcé qui met définitivement fin au procès, soit qu'il tranche le fond, soit que, sans l'aborder parce qu'une condition de procédure n'est pas remplie, il ne permette plus à l'intéressé d'exercer son action (RO 84 II 398 et les arrêts cités, RO 86 II 123). En l'occurrence, il s'agit donc de savoir si, malgré l'arrêt du Tribunal cantonal, la recourante peut encore, par la voie de la procédure ordinaire, intenter action en justice pour faire constater que le contrat de bail a été valablement résilié. Comme ce point n'est pas réglé clairement par les lois valaisannes, la juridiction fédérale a demandé l'avis du Tribunal cantonal du Valais qui, le 21 décembre 1961, lui a répondu par une lettre qui concluait en ces termes: "En l'espèce, le Tribunal cantonal, en qualité de juridiction de recours, a, par jugement du 3 octobre 1961, annulé la décision du juge-instructeur du 10 mai 1961 prononçant l'expulsion de la locataire. Il a donc refusé l'expulsion de cette dernière. Dès lors son arrêt du 3 octobre ne constitue pas à notre avis, une décision finale au sens de l' art. 48 OJ . Il ne rend pas impossible un jugement sur le fond et n'exclut pas définitivement l'exercice de l'action en justice ( ATF 84 II 229 , JT 1958 pg. 546), puisque la propriétaire, dame Laetitia Perret-Bovi, a encore la faculté de faire trancher, dans une action ordinaire devant la juridiction valaisanne compétente, la question de l'expiration du contrat de bail à la suite de la demeure prévue à l' art. 265 CO ." BGE 88 II 57 S. 60 Ainsi, dame Perret peut encore actionner l'intimée devant la juridiction valaisanne compétente pour faire constater la validité de la résiliation et l'expiration du contrat. Le Tribunal cantonal en conclut avec raison que son arrêt du 3 octobre 1961 n'est pas une décision finale selon l' art. 48 OJ . Dès lors, le recours en réforme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