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417</w:t>
      </w:r>
    </w:p>
    <w:p>
      <w:r>
        <w:t>Bundesgericht (BGE), 1962-01-01, FR</w:t>
      </w:r>
    </w:p>
    <w:p>
      <w:r>
        <w:rPr>
          <w:b/>
        </w:rPr>
        <w:t xml:space="preserve">Quelle: </w:t>
      </w:r>
      <w:r>
        <w:t>https://mcp.opencaselaw.ch/entscheid/bge_BGE_88_II_417</w:t>
      </w:r>
    </w:p>
    <w:p>
      <w:r>
        <w:t>FR: ATF 88 II 417</w:t>
      </w:r>
    </w:p>
    <w:p>
      <w:r>
        <w:t>IT: DTF 88 II 417</w:t>
      </w:r>
    </w:p>
    <w:p>
      <w:pPr>
        <w:pStyle w:val="Heading2"/>
      </w:pPr>
      <w:r>
        <w:t>Regeste</w:t>
      </w:r>
    </w:p>
    <w:p>
      <w:r>
        <w:t>Regeste Werkhaftung. 1. Tat- und Rechtsfrage beim Anlage- und Unterhaltsmangel (Art. 58 OR). 2. Anlagemangel die Ausstattung der Schalterhalle einer Bank mit einem Bodenbelag aus harten und polierten, schlüpfrigen Steinplatten.</w:t>
      </w:r>
    </w:p>
    <w:p>
      <w:r>
        <w:t>Regeste Responsabilité du propriétaire d'un ouvrage. 1. Fait et droit en matière de vice de construction et de défaut d'entretien (art. 58 CO). 2. Vice de construction résidant dans le dallage de pierre dure et polie, glissante, du hall d'une banque.</w:t>
      </w:r>
    </w:p>
    <w:p>
      <w:r>
        <w:t>Regesto Responsabilità del proprietario di un'opera. 1. Questioni di fatto e di diritto in materia di vizio di costruzione e di difetto di manutenzione (art. 58 CO). 2. Vizio di costruzione consistente nella pavimentazione di pietra dura e levigata, sdrucciolevole, dell'atrio di una banca.</w:t>
      </w:r>
    </w:p>
    <w:p>
      <w:pPr>
        <w:pStyle w:val="Heading2"/>
      </w:pPr>
      <w:r>
        <w:t>Erwägungen</w:t>
      </w:r>
    </w:p>
    <w:p>
      <w:r>
        <w:rPr>
          <w:b/>
        </w:rPr>
        <w:t>E. 1</w:t>
      </w:r>
    </w:p>
    <w:p>
      <w:r>
        <w:t>L'art. 58 CO rend le propriétaire d'un bâtiment responsable du dommage causé par des vices de construction ou par un défaut d'entretien. Ces deux notions relèvent à la fois du fait et du droit. Le Tribunal fédéral est lié aux constatations de fait de l'autorité cantonale (art. 63 al. 2 OJ) touchant la nature et la configuration du sol, ainsi que son état à l'endroit et le jour où s'est produit l'accident. Sont aussi des points de fait les constatations relatives aux effets que l'état du sol a causés dans le cas particulier ou qu'il pouvait normalement entraîner. En revanche, le Tribunal fédéral revoit librement l'appréciation juridique de ces circonstances de fait au regard de l'art. 58 CO (RO 57 II 50). Il examine notamment si l'autorité inférieure est partie d'une notion exacte du vice de construction et du défaut d'entretien. BGE 88 II 417 S. 420 Certes on lit dans l'arrêt publié au RO 79 II 50, auquel se réfère l'intimée, qu'en matière d'excès au sens de l'art. 684 CC, la distinction entre le fait et le droit, claire en théorie, n'est pas toujours facile en pratique. Les constatations relatives aux circonstances de fait sont fréquemment influencées par des conceptions juridiques. Le Tribunal fédéral doit alors examiner si l'autorité cantonale est partie de notions juridiques correctes. Il observe une certaine réserve en présence de notions dont l'application au cas particulier dépend d'une appréciation. Le juge cantonal, qui a généralement une connaissance plus exacte des circonstances concrètes, se trouve alors mieux placé pour apprécier. Cette réserve s'impose notamment lorsqu'il s'agit de qualifier les émanations d'une entreprise d'un genre spécial, et non d'une entreprise d'un type déterminé et connu de chacun, dont les effets peuvent être jugés dans une large mesure selon l'expérience. Le Tribunal fédéral ne s'écarte alors de la décision cantonale que si elle s'avère manifestement mal fondée. Pareille réserve ne serait pas justifiée, en l'espèce. Il s'agit d'apprécier la responsabilité du propriétaire d'un bâtiment dont le sol est dallé de pierre dure, comme la plupart des banques et de nombreux édifices publics. Le risque de glissade sur un tel dallage peut être apprécié dans une large mesure selon l'expérience. Le Tribunal fédéral peut donc examiner librement, sur le vu des faits constatés par l'autorité inférieure, si le sol en question présente un vice de construction ou un défaut d'entretien au sens de l'art. 58 CO.</w:t>
      </w:r>
    </w:p>
    <w:p>
      <w:r>
        <w:rPr>
          <w:b/>
        </w:rPr>
        <w:t>E. 2</w:t>
      </w:r>
    </w:p>
    <w:p>
      <w:r>
        <w:t>Un ouvrage est défectueux lorsqu'il n'offre pas une sécurité suffisante pour l'usage auquel il est destiné. Un sol doit être construit de manière à pouvoir être foulé sans risque de glissade par les gens appelés à le parcourir normalement et qui usent de l'attention commandée par les circonstances. Les exigences sont plus sévères pour les bâtiments publics; des personnes de tout âge et de toute condition, voire des infirmes, doivent en effet s'y rendre; BGE 88 II 417 S. 421 il y règne en général une grande activité. Le sol de tels bâtiments doit non seulement être adapté à n'importe quelles chaussures, mais encore construit et entretenu de telle manière que même des personnes dont l'habileté corporelle est diminuée puissent le fouler en toute sécurité sans prêter à leur marche une attention particulière (RO 57 II 50). Les mêmes qualités sont requises du sol d'établissements commerciaux auxquels le public a accès, comme les banques. La Cour cantonale a nié que l'utilisation de la pierre calcaire très dure constitue en soi un vice de construction. Elle s'est fondée sur deux motifs: le matériau en question est fréquemment utilisé, tant en Suisse qu'à l'étranger, dans la construction du sol des bâtiments où le public a accès, d'une part; il présente deux qualités importantes pour un édifice public, savoir, une apparence somptueuse et une très forte résistance à l'usure, d'autre part. Ces prémisses sont erronées. Un ouvrage n'est pas exempt de défaut par le seul fait qu'il a été construit de la manière usuelle (RO 60 II 223). Il est donc vain de comparer le sol du hall du Crédit suisse à celui d'autres bâtiments commerciaux auxquels le public a accès ou à des édifices publics. Quant à l'impression de luxe éveillée par un matériau, et sa résistance à l'usure, ce sont des avantages secondaires par rapport à la sécurité des passants, qui l'emporte sur toute autre qualité lorsqu'il s'agit du sol d'un bâtiment fréquenté. La responsabilité de l'intimée dépend du point de savoir si, objectivement, le dallage visé en l'espèce présente un danger de glissade pour les usagers. Il faut répondre par l'affirmative. Comme toute surface dure, lisse et polie, ce sol est glissant. La Cour cantonale l'a constaté, en relevant que le recourant "a glissé sur un sol glissant de par sa nature". Le dallage du Crédit suisse présente ainsi un vice de construction. Pour se soustraire à la responsabilité de l'art. 58 CO, le propriétaire devait choisir un autre matériau ou prendre des mesures propres BGE 88 II 417 S. 422 à parer efficacement au risque de glissade. La simple application d'une substance antidérapante, mélangée au produit utilisé pour entretenir et polir le sol, s'est avérée insuffisante. En recouvrant les parties du hall parcourues par les usagers d'un passage de caoutchouc ou d'une autre matière non glissante, on aurait diminué sensiblement le danger. Le coût de précautions semblables ne serait pas excessif. Le propriétaire qui veut donner à son bâtiment une apparence somptueuse doit supporter les frais nécessaires pour éviter que ce luxe nuise à la sécurité des usagers.</w:t>
      </w:r>
    </w:p>
    <w:p>
      <w:r>
        <w:rPr>
          <w:b/>
        </w:rPr>
        <w:t>E. 3</w:t>
      </w:r>
    </w:p>
    <w:p>
      <w:r>
        <w:t>Le dommage subi par le recourant est en relation de causalité adéquate avec le vice de construction relevé. Un sol glissant augmente en effet le risque de chutes. Le nombre relativement peu élevé des accidents, par rapport à celui des personnes qui fréquentent le bâtiment, ne joue pas de rôle ici. L'intimée est dès lors responsable, en vertu de l'art. 58 CO, du dommage subi par le recourant. La cause doit être renvoyée à l'autorité cantonale pour fixer le dommage et statuer sur l'étendue de sa réparation.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