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III 53</w:t>
      </w:r>
    </w:p>
    <w:p>
      <w:r>
        <w:t>Bundesgericht (BGE), 1962-01-01, DE</w:t>
      </w:r>
    </w:p>
    <w:p>
      <w:r>
        <w:rPr>
          <w:b/>
        </w:rPr>
        <w:t xml:space="preserve">Quelle: </w:t>
      </w:r>
      <w:r>
        <w:t>https://mcp.opencaselaw.ch/entscheid/bge_BGE_88_III_53</w:t>
      </w:r>
    </w:p>
    <w:p>
      <w:r>
        <w:t>FR: ATF 88 III 53</w:t>
      </w:r>
    </w:p>
    <w:p>
      <w:r>
        <w:t>IT: DTF 88 III 53</w:t>
      </w:r>
    </w:p>
    <w:p>
      <w:pPr>
        <w:pStyle w:val="Heading2"/>
      </w:pPr>
      <w:r>
        <w:t>Regeste</w:t>
      </w:r>
    </w:p>
    <w:p>
      <w:r>
        <w:t>Regeste Lohnpfändung, pfändbare Quote, Art. 93 SchKG. Eine Suva-Unfallrente ist, obwohl selber unpfändbar, zum Verdienst des Schuldners hinzuzurechnen mit der Folge, dass der Verdienst soweit pfändbar ist, als er den durch die Rente nicht gedeckten Teil des Notbedarfs übersteigt.</w:t>
      </w:r>
    </w:p>
    <w:p>
      <w:r>
        <w:t>Regeste Saisie de salaire, part saisissable, art. 93 LP. Une rente versée par la CNSA à la suite d'un accident n'est pas saisissable comme telle; néanmoins, elle doit être ajoutée au gain du débiteur; celui-ci est saisissable dans la mesure où il est supérieur à la part du minimum vital qui n'est pas couverte par cette rente.</w:t>
      </w:r>
    </w:p>
    <w:p>
      <w:r>
        <w:t>Regesto Pignoramento di salario, quota pignorabile, art. 93 LEF. Una rendita versata dall'INSAI per causa d'infortunio, pur non essendo come tale pignorabile, dev'essere calcolata in aggiunta al guadagno del debitore; ne segue che questo guadagno è pignorabile nella misura in cui sia superiore alla parte del minimo vitale non coperta da detta rendita.</w:t>
      </w:r>
    </w:p>
    <w:p>
      <w:pPr>
        <w:pStyle w:val="Heading2"/>
      </w:pPr>
      <w:r>
        <w:t>Volltext</w:t>
      </w:r>
    </w:p>
    <w:p>
      <w:r>
        <w:t>Bundesgericht (BGE) Band III 1962 BGE 88 III 53 Tribunal fédéral (ATF) Volume III 1962 BGE 88 III 53 Tribunale federale (DTF) Volume III 1962 BGE 88 III 53</w:t>
      </w:r>
    </w:p>
    <w:p>
      <w:r>
        <w:t>Regeste Lohnpfändung, pfändbare Quote, Art. 93 SchKG. Eine Suva-Unfallrente ist, obwohl selber unpfändbar, zum Verdienst des Schuldners hinzuzurechnen mit der Folge, dass der Verdienst soweit pfändbar ist, als er den durch die Rente nicht gedeckten Teil des Notbedarfs übersteigt. Regeste Saisie de salaire, part saisissable, art. 93 LP. Une rente versée par la CNSA à la suite d'un accident n'est pas saisissable comme telle; néanmoins, elle doit être ajoutée au gain du débiteur; celui-ci est saisissable dans la mesure où il est supérieur à la part du minimum vital qui n'est pas couverte par cette rente. Regesto Pignoramento di salario, quota pignorabile, art. 93 LEF. Una rendita versata dall'INSAI per causa d'infortunio, pur non essendo come tale pignorabile, dev'essere calcolata in aggiunta al guadagno del debitore; ne segue che questo guadagno è pignorabile nella misura in cui sia superiore alla parte del minimo vitale non coperta da detta rendita.</w:t>
      </w:r>
    </w:p>
    <w:p>
      <w:r>
        <w:t>Urteilskopf 88 III 53 10. Entscheld vom 28. Mai 1962 i.S. von Euw. Regeste Lohnpfändung, pfändbare Quote, Art. 93 SchKG . Eine Suva-Unfallrente ist, obwohl selber unpfändbar, zum Verdienst des Schuldners hinzuzurechnen mit der Folge, dass der Verdienst soweit pfändbar ist, als er den durch die Rente nicht gedeckten Teil des Notbedarfs übersteigt. Sachverhalt ab Seite 54 BGE 88 III 53 S. 54 Der Schuldner bezieht als Knecht bei einem Landwirt nebst Kost und Logis einen Barlohn von Fr. 140.--, ausserdem von der SUVA eine Unfallrente von Fr. 77.95 im Monat. In einer Alimentenforderung der geschiedenen Frau des Schuldners bezifferte das Betreibungsamt das Bareinkommen auf die Summe dieser Beträge = Fr. 217.95, den Barnotbedarf auf Fr. 111.95 und die pfändbare Quote auf die Differenz = Fr. 106.--, die es pfändete. Beide kantonalen Aufsichtsbehörden haben die Beschwerde des Schuldners, der die Miteinrechnung der SUVA-Rente zum Einkommen als nach Art. 92 Ziff. 10 SchKG unzulässig anfocht, abgewiesen. Mit dem vorliegenden Rekurs hält der Schuldner an seinem Einwand fest. Erwägungen Die Schuldbetreibungs- und Konkurskammer zieht in Erwägung: Der Entscheid der Vorinstanz entspricht der mehrfach durch das Bundesgericht bestätigten Rechtsprechung, wonach eine an sich unpfändbare Rente zum Einkommen des Schuldners hinzugerechnet wird, mit der Wirkung, dass der Verdienst soweit pfändbar ist, als er den durch die Rente nicht gedeckten Teil des Notbedarfs übersteigt ( BGE 65 III 131 , BGE 77 III 154 , BGE 78 III 114 ; ebenso JAEGER/DAENIKER, Praxis, Art. 93 N. 8). Art. 92 Ziff. 10 SchKG lautet eben, entgegen der Behauptung des Rekurrenten, nicht dahin, "eine Rente dürfe nicht als Einnahme zu einer Pfändung eingerechnet werden", vielmehr, dass derartige Pensionen bzw. Renten unpfändbar sind; d.h. sie selber dürfen nicht gepfändet werden. Sie sind aber dazu bestimmt, zum Lebensunterhalt des Bezügers beizutragen, und insofern decken sie einen Teil des Notbedarfs, so dass für die Deckung des noch verbleibenden Teils desselben der Verdienst nur in geringerem Umfang nötig ist, als es ohne die Rente der Fall wäre. Es verhält sich damit ähnlich wie mit dem Beitrag, den eine Ehefrau aus ihrem Verdienst an die Unterhaltskosten der Familie leistet. BGE 88 III 53 S. 55 Dieser Verdienst kann als solcher, wenn die Frau selbst nicht betrieben ist, nicht gepfändet werden; soweit aber damit der Notbedarf der Familie gedeckt wird, erhöht sich die vom Verdienst des betriebenen Ehemannes pfändbare Quote ( BGE 63 II 108 , BGE 65 III 26 ). An dieser wohlbegründeten Praxis ist festzuhalten. An dieser Beurteilung ändert nichts, dass der Schuldner noch verschiedene Abzahlungen und Abgaben leisten sollte. Die Vorinstanz hat ausgeführt, dass und weshalb diese Schulden nicht zum Existenzminimum zu rechnen sind, und übrigens festgestellt, dass der Rekurrent diese Fragen vor ihr nicht mehr aufgeworfen hat (Erw. 5 Abs. 2); er kann dies daher auch vor Bundesgericht nicht mehr tun.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