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446</w:t>
      </w:r>
    </w:p>
    <w:p>
      <w:r>
        <w:t>Bundesgericht (BGE), 1961-11-29, FR</w:t>
      </w:r>
    </w:p>
    <w:p>
      <w:r>
        <w:rPr>
          <w:b/>
        </w:rPr>
        <w:t xml:space="preserve">Quelle: </w:t>
      </w:r>
      <w:r>
        <w:t>https://mcp.opencaselaw.ch/entscheid/bge_BGE_87_I_446</w:t>
      </w:r>
    </w:p>
    <w:p>
      <w:r>
        <w:t>FR: ATF 87 I 446</w:t>
      </w:r>
    </w:p>
    <w:p>
      <w:r>
        <w:t>IT: DTF 87 I 446</w:t>
      </w:r>
    </w:p>
    <w:p>
      <w:pPr>
        <w:pStyle w:val="Heading2"/>
      </w:pPr>
      <w:r>
        <w:t>Regeste</w:t>
      </w:r>
    </w:p>
    <w:p>
      <w:r>
        <w:t>Regeste Die Bestimmung eines Polizeireglements, die inbezug auf die Schliessungszeiten diejenigen Tanzbar-Lokale bevorzugt, welche über ein Orchester mit mehr als zwei Musikern verfügen und in ihrem Unterhaltsprogramm mehr als zwei Artisten auftreten lassen, verstösst gegen Art. 31 BV.</w:t>
      </w:r>
    </w:p>
    <w:p>
      <w:r>
        <w:t>Regeste La disposition d'un règlement de police accordant un régime plus favorable, en ce qui concerne les heures de fermeture, aux barsdancings disposant d'un orchestre de plus de deux musiciens et présentant plus de deux artistes dans leurs programmes d'attractions, est contraire à l'art. 31 Cst.</w:t>
      </w:r>
    </w:p>
    <w:p>
      <w:r>
        <w:t>Regesto La disposizione di un regolamento di polizia che - per quanto concerne le ore di chiusura - concede un regime più favorevole ai bars-dancings aventi a disposizione un'orchestra di più di due musicisti, e più di due artisti per i loro programma d'attrazioni, è contraria all'art. 31 CF.</w:t>
      </w:r>
    </w:p>
    <w:p>
      <w:pPr>
        <w:pStyle w:val="Heading2"/>
      </w:pPr>
      <w:r>
        <w:t>Erwägungen</w:t>
      </w:r>
    </w:p>
    <w:p>
      <w:r>
        <w:rPr>
          <w:b/>
        </w:rPr>
        <w:t>E. 6</w:t>
      </w:r>
    </w:p>
    <w:p>
      <w:r>
        <w:t>a) Les dispositions réglant l'ouverture et la fermeture des établissements servant des boissons alcooliques - comme celles qui règlent l'ouverture et la fermeture des BGE 87 I 446 S. 448 magasins - rentrent dans les prescriptions de police sur l'exercice du commerce et de l'industrie, destinées à protéger l'ordre, la sécurité, la moralité et la santé publics. Elles sont réservées aux cantons. Ces prescriptions ne peuvent toutefois déroger au principe de la liberté du commerce et de l'industrie, à moins que la Constitution fédérale n'en dispose autrement (art. 31 al. 2 Cst.). Par conséquent, elles ne doivent pas avoir pour but d'entraver le libre jeu de la concurrence et de corriger ses effets (RO 86 I 274 ; 66 I 23 et arrêts cités). Notamment des prescriptions accordant un régime privilégié à une entreprise ayant procédé à des investissements importants, aux fins de lui permettre de les amortir, seraient des mesures de caractère économique, empiétant sur un domaine réservé à la libre concurrence et contraires au principe de la liberté du commerce et de l'industrie. b) Lorsqu'ils édictent des prescriptions destinées à sauvegarder les intérêts généraux placés sous la protection de la police, les cantons doivent s'abstenir de toute entrave à la libre concurrence qui n'est pas indispensable pour atteindre le but visé. Ainsi, la jurisprudence a admis que l'art. 31 Cst. garantit, comme l'art. 4 Cst., l'égalité entre les concurrents. Les prescriptions de police ne doivent pas créer des inégalités qui, dans le jeu de la libre concurrence, favorisent certains concurrents au détriment des autres (RO 86 I 275/6 ; 78 I 301 s. ; 73 I 101 ; 61 I 328 , 330/331). Deux entreprises sont concurrentes dès qu'elles s'adressent au même public pour satisfaire les mêmes besoins. Cependant, le Tribunal fédéral n'a jusqu'ici garanti généralement l'indentité de traitement qu'entre les concurrents directs, c'est-à-dire ceux qui appartiennent à la même catégorie d'entreprises ou à la même branche économique (RO 78 I 303). Ainsi il a jugé que les cantons ont le pouvoir de décréter que les règles concernant la fermeture le mercredi après-midi des magasins d'épicerie et de denrées coloniales, qui vendent aussi des produits laitiers, du pain, du jambon, etc., ne seraient pas applicables aux laiteries, BGE 87 I 446 S. 449 aux boulangeries-confiseries et aux boucheries (RO 73 I 102 consid. 4). Il a jugé aussi qu'il était licite de soumettre à la censure préalable des annonces les cinémas, et non pas les théâtres ni les cabarets-dancings (RO 78 I 303). Il a jugé également, concernant la fermeture des auberges le dimanche, qu'une différence entre les auberges et les hôtels était licite; il a précisé cependant que, pour sauvegarder l'égalité de traitement, il convenait d'interdire aux hôteliers, pendant les dimanches de fermeture, de servir des clients qui n'avaient pas pris logement dans l'hôtel (RO 86 I 279 consid. 3). Dans les espèces précitées, le Tribunal fédéral a admis par conséquent que les magasins d'épicerie et de denrées coloniales formaient une branche économique distincte des autres magasins d'alimentation, que les cinémas formaient une branche économique distincte des autres entreprises de spectacle, que les auberges formaient une branche économique distincte des hôtels. Il a déclaré cependant qu'il appartenait en premier lieu aux cantons de fixer le cadre de chaque branche économique, dans laquelle les concurrents seraient soumis à une réglementation identique. Il ne corrige sur ce point la décision cantonale que si elle est arbitraire ou manifestement erronée (RO 78 I 303). c) Sous l'angle d'un contrôle ainsi restreint, le Tribunal fédéral pourrait admettre qu'un régime différent soit appliqué, d'une part, aux cabarets-dancings qui présentent à leur public un spectacle d'attractions et par ce fait se rapprochent des entreprises de spectacle, telles que les théâtres et les cinémas, et, d'autre part, aux dancings proprement dits, qui n'offrent à leur public pas d'autres attractions. Mais l'art. 55 bis du règlement de police, critiqué par les recourants, n'adopte pas ce critère. Il distingue les établissements suivant le nombre de musiciens ou d'artistes présentant des attractions. Il repose sur l'idée que ce nombre détermine la qualité de la musique ou du spectacle offert à la clientèle. Les bars-dancings se trouvent ainsi classés selon la qualité des prestations qu'ils proposent. BGE 87 I 446 S. 450 Or la qualité et le prix sont précisément les éléments principaux sur lequels se fonde la libre concurrence. Les concurrents qui livrent un même produit s'efforcent de proposer, compte tenu du prix, la meilleure qualité. Tout règlement de police qui favorise ceux qui fixent des prix plus élevés ou offrent une qualité supérieure intervient dans le libre jeu de la concurrence. Lorsque deux entreprises livrent à la clientèle les mêmes produits, sous la seule réserve des prix ou de la qualité, il est illicite de ne pas les considérer comme deux concurrents directs et de les soumettre à une réglementation différente. Par conséquent, l'art. 55 bis du règlement de police, qui fait une distinction parmi les bars-dancings présentant des attractions, est contraire à l'art. 31 Cst. Le seul fait que l'établissement qui offre plus d'attractions a besoin de plus de temps pour présenter son programme ne suffit pas à rendre licite une intervention dans le jeu de la libre concurrence. Il ne justifie pas, notamment, de prolonger chaque soir de deux heures la durée pendant laquelle de tels établissements sont ouverts au public. d) Il serait licite d'opérer une distinction entre des entreprises concurrentes si une certaine catégorie de cellesci présentait plus de danger pour l'ordre public (RO 78 I 304 consid. 5 b). Le Conseil d'Etat fait valoir, dans ce sens, que les établissements offrant à leur clientèle un programme de choix sont moins propres que les autres à attirer une clientèle interlope. Cette opinion n'est toutefois pas suffisamment étayée par des faits. En particulier, il n'est pas allégué que la clientèle des deux recourants ait causé des désordres, lorsque tous les bars-dancings bénéficiaient à peu près des mêmes prolongations d'ouverture. Chaque établissement doit régler son exploitation de telle sorte que sa clientèle respecte l'ordre public. En cas d'abus, l'Etat, en vertu du principe de la proportionnalité, qui se fonde aussi sur l'art. 31 Cst. (RO 86 I 274 et références citées), doit prendre en premier lieu des mesures à l'égard de l'entreprise où les désordres se sont BGE 87 I 446 S. 451 produits. Il ne peut recourir à une mesure plus générale, frappant toutes les entreprises du même genre, que si les mesures particulières ne suffisent pas à assurer l'ordre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