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374</w:t>
      </w:r>
    </w:p>
    <w:p>
      <w:r>
        <w:t>Bundesgericht (BGE), 1961-11-22, DE</w:t>
      </w:r>
    </w:p>
    <w:p>
      <w:r>
        <w:rPr>
          <w:b/>
        </w:rPr>
        <w:t xml:space="preserve">Quelle: </w:t>
      </w:r>
      <w:r>
        <w:t>https://mcp.opencaselaw.ch/entscheid/bge_BGE_87_I_374</w:t>
      </w:r>
    </w:p>
    <w:p>
      <w:r>
        <w:t>FR: ATF 87 I 374</w:t>
      </w:r>
    </w:p>
    <w:p>
      <w:r>
        <w:t>IT: DTF 87 I 374</w:t>
      </w:r>
    </w:p>
    <w:p>
      <w:pPr>
        <w:pStyle w:val="Heading2"/>
      </w:pPr>
      <w:r>
        <w:t>Regeste</w:t>
      </w:r>
    </w:p>
    <w:p>
      <w:r>
        <w:t>Regeste Art. 90 Abs. 1 lit. b OG. Inhalt der Beschwerdeschrift. Beruht der angefochtene Entscheid auf mehreren von einander unabhängigen Begründungen, so muss sich die Beschwerdeschrift mit jeder von ihnen auseinandersetzen und dartun, dass der Entscheid unter Zugrundelegung einer jeden verfassungswidrig ist.</w:t>
      </w:r>
    </w:p>
    <w:p>
      <w:r>
        <w:t>Regeste Art. 90 al. 1 litt. b OJ. Contenu de l'acte de recours. Lorsque la décision attaquée repose sur plusieurs motifs indépendants les uns des autres, le recourant doit s'expliquer sur chacun d'euxet montrer que tous entraînent l'inconstitutionnalité de la décision attaquée.</w:t>
      </w:r>
    </w:p>
    <w:p>
      <w:r>
        <w:t>Regesto Art. 90 cpv. 1, lett. b OG. Contenuto dell'atto di ricorso. Se la decisione impugnata poggia su diverse motivazioni indipendenti le une dalle altre, il ricorrente deve prendere posizione su tutte singolarmente e dimostrare che, qualunque di queste motivazioni sia posta a fondamento dell'impugnata decisione, questa viola la costituzione.</w:t>
      </w:r>
    </w:p>
    <w:p>
      <w:pPr>
        <w:pStyle w:val="Heading2"/>
      </w:pPr>
      <w:r>
        <w:t>Volltext</w:t>
      </w:r>
    </w:p>
    <w:p>
      <w:r>
        <w:t>Bundesgericht (BGE) Band I 1961 BGE 87 I 374 Tribunal fédéral (ATF) Volume I 1961 BGE 87 I 374 Tribunale federale (DTF) Volume Ia 1961 BGE 87 I 374</w:t>
      </w:r>
    </w:p>
    <w:p>
      <w:r>
        <w:t>Regeste Art. 90 Abs. 1 lit. b OG. Inhalt der Beschwerdeschrift. Beruht der angefochtene Entscheid auf mehreren von einander unabhängigen Begründungen, so muss sich die Beschwerdeschrift mit jeder von ihnen auseinandersetzen und dartun, dass der Entscheid unter Zugrundelegung einer jeden verfassungswidrig ist. Regeste Art. 90 al. 1 litt. b OJ. Contenu de l'acte de recours. Lorsque la décision attaquée repose sur plusieurs motifs indépendants les uns des autres, le recourant doit s'expliquer sur chacun d'euxet montrer que tous entraînent l'inconstitutionnalité de la décision attaquée. Regesto Art. 90 cpv. 1, lett. b OG. Contenuto dell'atto di ricorso. Se la decisione impugnata poggia su diverse motivazioni indipendenti le une dalle altre, il ricorrente deve prendere posizione su tutte singolarmente e dimostrare che, qualunque di queste motivazioni sia posta a fondamento dell'impugnata decisione, questa viola la costituzione.</w:t>
      </w:r>
    </w:p>
    <w:p>
      <w:r>
        <w:t>Urteilskopf 87 I 374 62. Auszug aus dem Urteil vom 22. November 1961 i.S. G. gegen Einwohnergemeinde Sachseln, Kanton Obwalden und Steuerrekurskommission des Kantons Obwalden. Regeste Art. 90 Abs. 1 lit. b OG . Inhalt der Beschwerdeschrift. Beruht der angefochtene Entscheid auf mehreren von einander unabhängigen Begründungen, so muss sich die Beschwerdeschrift mit jeder von ihnen auseinandersetzen und dartun, dass der Entscheid unter Zugrundelegung einer jeden verfassungswidrig ist. Erwägungen ab Seite 375 BGE 87 I 374 S. 375 Aus den Erwägungen: Nach Art. 90 Abs. 1 lit. b OG ist in der Beschwerdeschrift auszuführen, dass und inwiefern der angefochtene Entscheid verfassungswidrig sei. Beruht ein Urteil, wie dasjenige der Steuerrekurskommission, auf zwei selbständigen Begründungen, so verstösst es nur dann gegen Art. 4 BV , wenn beide Begründungen willkürlich sind; erweist sich hingegen selbst nur eine der Begründungen als frei von Willkür, so ist es auch der Entscheid als solcher. Um im Sinne des Art. 90 Abs. 1 lit. b OG die Verfassungswidrigkeit des Entscheids aufzuzeigen, muss die Beschwerdeschrift demzufolge die Willkürlichkeit beider Begründungen dartun (ASA 28 S. 175 mit Verweisungen; nicht veröffentlichtes Urteil vom 5. Oktober 1960 i.S. Imboden, Erw. 2 c; BIRCHMEIER, Handbuch, S. 391 oben). Die vorliegende Beschwerdeschrift wird diesem Erfordernis nicht gerecht. Der Beschwerdeführer setzt sich wohl mit der ersten, nicht jedoch mit der zweiten von der Steuerrekurskommission gegebenen Begründung auseinander. Mangels einer den Anforderungen des Art. 90 Abs. 1 lit. b OG genügenden Begründung ist auf die 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