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37</w:t>
      </w:r>
    </w:p>
    <w:p>
      <w:r>
        <w:t>Bundesgericht (BGE), 1961-03-15, FR</w:t>
      </w:r>
    </w:p>
    <w:p>
      <w:r>
        <w:rPr>
          <w:b/>
        </w:rPr>
        <w:t xml:space="preserve">Quelle: </w:t>
      </w:r>
      <w:r>
        <w:t>https://mcp.opencaselaw.ch/entscheid/bge_BGE_87_I_37</w:t>
      </w:r>
    </w:p>
    <w:p>
      <w:r>
        <w:t>FR: ATF 87 I 37</w:t>
      </w:r>
    </w:p>
    <w:p>
      <w:r>
        <w:t>IT: DTF 87 I 37</w:t>
      </w:r>
    </w:p>
    <w:p>
      <w:pPr>
        <w:pStyle w:val="Heading2"/>
      </w:pPr>
      <w:r>
        <w:t>Regeste</w:t>
      </w:r>
    </w:p>
    <w:p>
      <w:r>
        <w:t>Regeste Obligatorisches Gesetzes- und Finanzreferendum. Art. 30 Ziff. 3 lit. a und Ziff. 4 Walliser KV. a) Wann ist ein Erlass "von allgemeiner Tragweite"? (Erw. 1). b) Unter welchen Voraussetzungen ist eine Ausgabe ausserordentlich und kann nicht aus dem Ertrage der gewöhnlichen Einnahmen des Voranschlags gedeckt werden? (Erw. 2 und 3).</w:t>
      </w:r>
    </w:p>
    <w:p>
      <w:r>
        <w:t>Regeste Referendum legislatif et financier obligatoire. Art. 30 ch. 3 lit. a et ch. 4 Cst. val. a) Quand un décret est-il "de portée générale"? (consid. 1). b) A quelles conditions une dépense est-elle extraordinaire et ne peut-elle être couverte par les recettes ordinaires du budget? (consid. 2 et 3).</w:t>
      </w:r>
    </w:p>
    <w:p>
      <w:r>
        <w:t>Regesto Referendum legislativo e finanziario obbligatorio. Art. 30 num. 3 lett. a e num. 4 costituzione vallesana. a) Quando un decreto riveste "carattere obbligatorio generale"? (consid. 1). b) A quali condizioni una spesa è straordinaria e non può essere coperta dalle entrate ordinarie del bilancio di previsione? (consid. 2 e 3).</w:t>
      </w:r>
    </w:p>
    <w:p>
      <w:pPr>
        <w:pStyle w:val="Heading2"/>
      </w:pPr>
      <w:r>
        <w:t>Erwägungen</w:t>
      </w:r>
    </w:p>
    <w:p>
      <w:r>
        <w:rPr>
          <w:b/>
        </w:rPr>
        <w:t>E. 1</w:t>
      </w:r>
    </w:p>
    <w:p>
      <w:r>
        <w:t>L'art. 30 ch. 3 Cst. val. prévoit trois cas dans lesquels il n'est pas nécessaire de soumettre les lois et décrets à la votation populaire: premièrement, si le texte législatif est urgent, deuxièmement, s'il n'a pas une portée générale et troisièmement, s'il n'est pas permanent. Il suffit que l'une de ces hypothèses soit réalisée pour que le référendum ne s'impose pas (arrêt non publié du 20 décembre 1950, Walther Perrig et Société d'électricité de Martigny-Bourg c. Grand Conseil du canton du Valais). En l'espèce, le Conseil d'Etat ne prétend pas qu'il y ait BGE 87 I 37 S. 39 urgence et il ne conteste pas la portée générale du décret, si bien que la seule question litigieuse sur ce point est de savoir si le décret est ou n'est pas de portée permanente. A la forme, tel n'est pas le cas, puisque l'application du décret est expressément limitée à trois ans. Cependant, le recourant prétend que cette limitation dans le temps est destinée à éluder la votation populaire. Il est évident, dit-il, que l'aide à la vieillesse sera permanente; rien, dans le texte du décret, ne permet de penser qu'elle ne sera nécessaire que pour une courte durée; elle devra donc être poursuivie. Comme le Tribunal fédéral l'a déclaré dans l'arrêt Perrig déjà cité (p. 15 et 16), des mesures provisoires peuvent devenir permanentes si elles sont renouvelées périodiquement et l'on ne pourrait admettre que le recours à la votation populaire soit évité par ce moyen. L'objection du recourant doit donc être examinée. Le Conseil d'Etat ne conteste pas la possibilité et même la probabilité qu'une aide permanente à la vieillesse doive suivre celle qui est accordée temporairement par le décret. Mais il prétend que le moment n'est pas venu d'établir une loi durable, parce que l'aide cantonale n'est que le complément d'une aide fédérale, elle-même temporaire. L'arrêté fédéral du 3 octobre 1958 réglant la matière (ROLF 1959 p. 81) ne doit être appliqué que jusqu'à l'épuisement du fonds constitué à cet effet. Or, selon le message adressé par le Conseil d'Etat au Grand Conseil, ce fonds sera épuisé en 1964 ou 1965. C'est pour s'adapter à ce caractère provisoire de l'aide fédérale que le législateur cantonal a pris une mesure limitée dans le temps. Ainsi est justifié le caractère temporaire du décret. Le recours ne peut, par conséquent, être admis sur ce point.</w:t>
      </w:r>
    </w:p>
    <w:p>
      <w:r>
        <w:rPr>
          <w:b/>
        </w:rPr>
        <w:t>E. 2</w:t>
      </w:r>
    </w:p>
    <w:p>
      <w:r>
        <w:t>Il reste à examiner si le référendum s'imposait du point de vue financier, en vertu du ch. 4 de l'art. 30 Cst. val., qui soumet à la votation du peuple "toute décision entraînant une dépense extraordinaire de BGE 87 I 37 S. 40 200 000 fr., si cette dépense ne peut être couverte par les rceettes ordinaires du budget". Le Conseil d'Etat reconnaît avec raison que la dépense de 600 000 fr. par an prévue dans le décret est nouvelle et doit être considérée comme "extraordinaire", dans l'acception donnée à ce terme par la constitution. Il admet également que, même sans comprendre cette dépense nouvelle, le budget pour l'année 1961 présente un déficit de 6 695 000 fr. En revanche, s'écartant de la lettre de la constitution, il voudrait considérer comme dépenses extraordinaires, seulement celles qui nécessitent un emprunt. Il relève en outre que, depuis plusieurs années, les comptes. bouclent par un excédent actif, alors que les budgets étaient déficitaires. Les chiffres budgétaires, ajoute-t-il, calculés avec prudence et régulièrement démentis par les faits, ne sont pas un critère valable pour déterminer à l'avance si une dépense sera ou non couverte par les recettes ordinaires de l'Etat. Or pareille interprétation modifie le sens du texte constitutionnel, qui exige, de façon claire, que la dépense soit couverte par les recettes ordinaires "du budget" (en allemand: "des Voranschlages"). Et cette exigence paraît fondée: comme les comptes de l'Etat ne sont pas connus au moment où la dépense est décidée, ils ne peuvent en procurer la justification financière. Quant à l'opinion selon laquelle la dépense n'est soumise au référendum que si elle nécessite un emprunt, on ne lui trouve aucun appui dans le texte constitutionnel. L'interprétation du Conseil d'Etat enlèverait d'ailleurs à la règle constitutionnelle toute sa portée pratique. En définitive, le seul critère ferme et logique pour apprécier à l'avance si une dépense peut être couverte par les recettes ordinaires est bien le budget. Et c'est ce critère qu'a admis le texte constitutionnel. Il n'y a pas lieu de s'en écarter.</w:t>
      </w:r>
    </w:p>
    <w:p>
      <w:r>
        <w:rPr>
          <w:b/>
        </w:rPr>
        <w:t>E. 3</w:t>
      </w:r>
    </w:p>
    <w:p>
      <w:r>
        <w:t>On pourrait se demander si le référendum financier prévu à l'art. 30 ch. 4 Cst. val. ne se rapporte pas uniquement aux dépenses inscrites au budget sans être fondées BGE 87 I 37 S. 41 sur un texte légal, loi ou décret. Mais déjà l'examen de l'art. 30 paraît indiquer que telle n'a pas été l'intention des auteurs de la constitution; le système que ceux-ci ont admis tend, en effet, à soumettre au peuple toutes les dépenses dépassant un certain montant, le référendum financier du ch. 4 devant s'appliquer à tous les cas de dépenses dans lesquels le référendum ne serait pas obligatoire en vertu du ch. 3, 1er alinéa. Cette interprétation est confirmée par le fait que la constitution de 1875 prévoyait déjà l'obligation de soumettre au peuple toutes les dépenses supérieures à 60 000 fr., alors que le référendum législatif n'existait pas encore. Enfin, la question a été nettement élucidée lors des débats au Grand Conseil concernant l'art. 30 de la constitution de 1907. Le rapporteur de la commission a déclaré: "Le référendum financier. .. ne s'applique qu'aux décisions budgétaires prises par le Grand Conseil ou aux lois et décrets soustraits au référendum en vertu des alinéas précédents, car il est certain que toutes les fois que la dépense sera le fait ou la conséquence d'une loi, elle sera eo ipso soumise à la sanction du peuple". Et plus loin: "C'est ainsi qu'un décret, alors même qu'il serait urgent ou d'une portée locale, devra être soumis au vote populaire si, en raison de la dépense prévue, il rentre dans le cas du no 4, soit du référendum financier". Enfin le président du Conseil d'Etat a déclaré: "Nous admettons parfaitement que les dépenses dépassant 60 000 fr. soient soumises à la votation du peuple, même lorsqu'elles présenteraient un caractère d'urgence" (Bulletin des séances du Grand Conseil, session prorogée de novembre 1905, p. 40, 196 et 197). Il est ainsi établi que l'art. 30 ch. 4 Cst. val. concerne toute dépense qui ne résulte pas d'une loi ou d'un décret votés par le peuple, pourvu que la dépense atteigne 200 000 fr. et ne soit pas couverte par les recettes ordinaires du budget. Il s'applique dès lors au crédit de 600 000 fr. qui résulte du décret du 29 décembre 1960 ici en cause. Ce qui entraîne l'admission du recours. BGE 87 I 37 S. 42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