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291</w:t>
      </w:r>
    </w:p>
    <w:p>
      <w:r>
        <w:t>Bundesgericht (BGE), 1961-01-01, FR</w:t>
      </w:r>
    </w:p>
    <w:p>
      <w:r>
        <w:rPr>
          <w:b/>
        </w:rPr>
        <w:t xml:space="preserve">Quelle: </w:t>
      </w:r>
      <w:r>
        <w:t>https://mcp.opencaselaw.ch/entscheid/bge_BGE_87_I_291</w:t>
      </w:r>
    </w:p>
    <w:p>
      <w:r>
        <w:t>FR: ATF 87 I 291</w:t>
      </w:r>
    </w:p>
    <w:p>
      <w:r>
        <w:t>IT: DTF 87 I 291</w:t>
      </w:r>
    </w:p>
    <w:p>
      <w:pPr>
        <w:pStyle w:val="Heading2"/>
      </w:pPr>
      <w:r>
        <w:t>Regeste</w:t>
      </w:r>
    </w:p>
    <w:p>
      <w:r>
        <w:t>Regeste Art. 61 BV; Vollstreckung eines Schiedsgerichtsurteils, das eine güterrechtliche Auseinandersetzung zum Gegenstand hat; Prüfungsbefugnis des Bundesgerichts. 1. Das Bundesgericht prüft frei, ob ein Schiedsspruch wie ein staatliches Urteil vollstreckbar ist. 2. Ein Schiedsspruch, der eine güterrechtliche Auseinandersetzung zum Gegenstand hat und die in Art. 158 Ziff. 5 oder 177 Abs. 2 und 181 Abs. 2 ZGB vorgesehene Genehmigung (Zustimmung) nicht erhalten hat, ist nicht vollstreckbar.</w:t>
      </w:r>
    </w:p>
    <w:p>
      <w:r>
        <w:t>Regeste Art. 61 Cst.; exécution d'un jugement arbitral relatif à la liquidation d'un régime matrimonial; pouvoir d'examen du Tribunal fédéral. 1. Le Tribunal fédéral recherche librement si le jugement arbitral a la même force exécutoire qu'un jugement ordinaire. 2. N'est pas exécutoire le jugement arbitral relatif à la liquidation d'un régime matrimonial et qui n'a pas reçu l'approbation prévue par l'art. 158 ch. 5 CC ou par les art. 177 al. 2 et 181 al. 2 CC.</w:t>
      </w:r>
    </w:p>
    <w:p>
      <w:r>
        <w:t>Regesto Art. 61 CF; esecuzione di una sentenza arbitrale relativa alla liquidazione di un regime matrimoniale; potere d'esame del Tribunale federale. 1. Il Tribunale federale esamina liberamente se la sentenza arrbitrale abbia la medesima forza esecutiva di una sentenza ordinaria. 2. Non è esecutiva la sentenza arbitrale concernente la liquidazione di un regime matrimoniale che non ha avuto l'approvazione richiesta nell'art. 158 num. 5 CC o negli art. 177 cpv. 2 e 181 cpv. 2 CC.</w:t>
      </w:r>
    </w:p>
    <w:p>
      <w:pPr>
        <w:pStyle w:val="Heading2"/>
      </w:pPr>
      <w:r>
        <w:t>Erwägungen</w:t>
      </w:r>
    </w:p>
    <w:p>
      <w:r>
        <w:rPr>
          <w:b/>
        </w:rPr>
        <w:t>E. 1</w:t>
      </w:r>
    </w:p>
    <w:p>
      <w:r>
        <w:t>D'après l'art. 61 Cst. et la jurisprudence qui s'y rapporte, un jugement civil rendu par des arbitres privés dans un canton peut être exécuté dans un autre canton, pourvu qu'il remplisse certaines conditions, notamment qu'il ait la même force exécutoire qu'un jugement ordinaire (RO 81 I 325/326). En l'espèce, le Tribunal fédéral peut se borner à rechercher si le jugement arbitral du 28 novembre 1960 est exécutoire. Il examine cette question librement (arrêt précité).</w:t>
      </w:r>
    </w:p>
    <w:p>
      <w:r>
        <w:rPr>
          <w:b/>
        </w:rPr>
        <w:t>E. 2</w:t>
      </w:r>
    </w:p>
    <w:p>
      <w:r>
        <w:t>En concluant le compromis arbitral du 11 mai 1960, les parties avaient pour but de liquider leur régime matrimonial en vue de l'action en divorce qui allait être ouverte. Comme cela ressort des termes de la convention qu'elles ont conclue le même jour (chiffre 6), elles voulaient que la procédure arbitrale et le procès en divorce fussent liés; elles ont entendu soustraire au juge ordinaire, pour les soumettre à un arbitre privé, les questions relatives à la dissolution de leur régime matrimonial rendue nécessaire pour le cas où le divorce ou la séparation de corps serait prononcé. Il est inutile de décider si elles avaient le droit de faire ainsi régler par arbitrage la liquidation de ce régime. En effet, supposé qu'elles aient eu cette faculté, elles auraient en tout cas dû, puisqu'elles avaient agi à l'occasion et dans le cadre du procès ordinaire en divorce, soumettre le jugement arbitral à l'approbation du juge du divorce, comme une convention sur les effets accessoires BGE 87 I 291 S. 294 du divorce ou de la séparation de corps. L'art. 158 ch. 5 CC, qui est applicable même aux conventions ne concernant que la liquidation du régime matrimonial (RO 64 II 66), est une règle d'ordre public. Il impose cette solution. Faute d'avoir été approuvé par le juge qui a prononcé le divorce, le jugement arbitral du 28 novembre 1960 n'est pas exécutoire. Il est vrai que le chiffre 9 du compromis arbitral dispose que, "quelle que soit l'issue de la procédure en divorce..., et même si la séparation de biens n'était pas ordonnée judiciairement, les époux adopteront ce régime par contrat et liquideront leur régime antérieur sur la base du jugement arbitral, dans le mois qui suivra la notification de ce jugement". Vu ce texte, vu aussi le fait que l'arbitre a statué sans attendre le jugement de divorce, on pourrait considérer également que les conjoints ont entendu régler à nouveau leurs rapports patrimoniaux sans égard à l'action en divorce. Dans cette hypothèse, le compromis arbitral serait une convention qui aurait dû être soumise à l'approbation de l'autorité tutélaire en vertu des art. 177 al. 2 et 181 al. 2 CC. Cette approbation n'ayant pas été donnée, le compromis ne serait pas valable. L'arbitre aurait été alors dépourvu de tout pouvoir pour statuer. Son jugement ne pourrait donc pas davantage être exécuté. C'est dès lors à bon droit que la Cour de justice a refusé de prononcer la mainlevée définitive.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