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184</w:t>
      </w:r>
    </w:p>
    <w:p>
      <w:r>
        <w:t>Bundesgericht (BGE), 1961-01-01, FR</w:t>
      </w:r>
    </w:p>
    <w:p>
      <w:r>
        <w:rPr>
          <w:b/>
        </w:rPr>
        <w:t xml:space="preserve">Quelle: </w:t>
      </w:r>
      <w:r>
        <w:t>https://mcp.opencaselaw.ch/entscheid/bge_BGE_87_II_184</w:t>
      </w:r>
    </w:p>
    <w:p>
      <w:r>
        <w:t>FR: ATF 87 II 184</w:t>
      </w:r>
    </w:p>
    <w:p>
      <w:r>
        <w:t>IT: DTF 87 II 184</w:t>
      </w:r>
    </w:p>
    <w:p>
      <w:pPr>
        <w:pStyle w:val="Heading2"/>
      </w:pPr>
      <w:r>
        <w:t>Regeste</w:t>
      </w:r>
    </w:p>
    <w:p>
      <w:r>
        <w:t>Regeste Art. 55 ZGB, 339 OR und 129 KUVG. Haftung des Arbeitgebers, der dem KUVG unterstellt ist. Begriff des schweren Verschuldens i.S. des Art. 129 Abs. 2 KUVG. Begriff des Organs i.S. des Art. 55 ZGB.</w:t>
      </w:r>
    </w:p>
    <w:p>
      <w:r>
        <w:t>Regeste Art. 55 CC, 339 CO et 129 LAMA. Responsabilité de l'employeur soumis à la loi fédérale sur l'assurance en cas de maladie et d'accidents. Notion de la faute grave selon l'art. 129 al. 2 LAMA. Notion de l'organe au sens de l'art. 55 CC.</w:t>
      </w:r>
    </w:p>
    <w:p>
      <w:r>
        <w:t>Regesto Art. 55 CC, 339 CO e 129 LAMI. Responsabilità del datore di lavoro sottoposto alla legge federale sull'assicurazione contro le malattie e gli infortuni. Nozione di colpa grave secondo l'art. 129 cpv. 2 LAMI. Nozione di organo nel senso dell'art. 55 CC.</w:t>
      </w:r>
    </w:p>
    <w:p>
      <w:pPr>
        <w:pStyle w:val="Heading2"/>
      </w:pPr>
      <w:r>
        <w:t>Erwägungen</w:t>
      </w:r>
    </w:p>
    <w:p>
      <w:r>
        <w:rPr>
          <w:b/>
        </w:rPr>
        <w:t>E. 1</w:t>
      </w:r>
    </w:p>
    <w:p>
      <w:r>
        <w:t>Jean Rey était au service de Walo Bertschinger et Cie SA et Jules Rey, qui formaient entre eux une société simple. Ils ont donc qualité pour défendre et, si les conditions légales de leur responsabilité sont remplies, ils sont tenus solidairement des suites de l'accident (art. 544 al. 3 CO). BGE 87 II 184 S. 187</w:t>
      </w:r>
    </w:p>
    <w:p>
      <w:r>
        <w:rPr>
          <w:b/>
        </w:rPr>
        <w:t>E. 2</w:t>
      </w:r>
    </w:p>
    <w:p>
      <w:r>
        <w:t>La victime était assurée auprès de la Caisse nationale suisse d'assurance en cas d'accidents et il est constant que ses employeurs ont payé les primes auxquelles ils étaient astreints. En vertu de l'art. 129 al. 2 LAMA, ils ne répondent donc des suites de l'accident que s'ils l'ont causé intentionnellement ou par une faute grave. Les intimés ne leur reprochent pas un dol. La demande de dommages-intérêts n'est donc fondée que si les recourants ont commis une faute grave, c'est-à-dire s'ils ont négligé de prendre des mesures de précaution élémentaires qui seraient venues à l'esprit de tout homme raisonnable placé dans la même situation (RO 54 II 403, 57 II 480, 62 II 317, 64 II 241, 65 II 271). L'art. 129 al. 2 LAMA ne change rien aux causes de responsabilité, qui demeurent régies par le droit commun. Lorsque cette disposition est applicable, la responsabilité de l'employeur peut donc être engagée en raison d'une inobservation grossière des mesures protectrices prescrites par l'art. 339 CO (RO 72 II 314 et les arrêts cités, RO 81 II 224). Mais, s'il s'agit d'une personne morale, le fait qui a provoqué l'accident doit pouvoir être imputé à faute à une personne ayant la qualité d'organe selon l'art. 55 CC (RO 81 II 225). C'est également le cas lorsque, comme en l'occurrence, les employeurs forment une société simple et que, vis-à-vis des employés, les obligations découlant de l'art. 339 CO sont assumées par un des associés qui constitue une personne morale. En l'espèce, le contremaître Cordonnier n'avait pas la qualité d'organe. Sans doute, il n'est pas nécessaire qu'il ait été un organe au sens où l'entendent les art. 698 et suiv. CO. Mais encore faudrait-il que, de par la situation qu'il occupait dans l'affaire et les pouvoirs qui lui étaient dévolus, il eût participé effectivement et de façon décisive à la formation de la volonté sociale (RO 81 II 225). Or, n'exerçant que des fonctions de surveillance et d'exécution, il ne remplissait manifestement pas ces conditions. BGE 87 II 184 S. 188 En revanche, les ingénieurs qui dirigeaient et surveillaient les travaux, notamment l'ingénieur R., étaient des organes au sens de l'art. 55 CO. Il leur incombait, en effet, de prendre, de façon indépendante, des décisions importantes au sujet des travaux et de leur exécution. Ils devaient en particulier ordonner et contrôler les mesures de sécurité adéquates. Pour les chantiers dont ils étaient chargés, ils participaient donc effectivement et d'une manière décisive à la formation de la volonté sociale. Dès lors, leur faute engage la responsabilité des recourants si les conditions des art. 339 CO et 129 al. 2 LAMA sont réalisées.</w:t>
      </w:r>
    </w:p>
    <w:p>
      <w:r>
        <w:rPr>
          <w:b/>
        </w:rPr>
        <w:t>E. 3</w:t>
      </w:r>
    </w:p>
    <w:p>
      <w:r>
        <w:t>Les travaux effectués dans un puits sont toujours dangereux. Ils le sont particulièrement lorsque l'ouvrage est aussi profond que celui de Giète-Délé. Il suffit alors qu'un objet relativement petit, tel qu'une pierre, un burin ou un marteau, tombe dans le puits pour qu'un ouvrier risque d'être tué. De tels travaux exigent donc des mesures de sécurité toutes spéciales. Les recourants avaient pris de telles précautions en protégeant l'orifice par un muret, de façon à éviter que des objets déposés à terre ne puissent choir dans le puits. Affieurant le sommet du mur, la plateforme construite sur l'ordre de Cordonnier a privé cette mesure d'une grande partie de son efficacité. Elle a créé un risque d'autant plus grand qu'elle était inclinée vers l'ouvrage et qu'elle devait recevoir une lourde benne, dont la chute dans le puits pendant les travaux ne pouvait provoquer qu'un très grave accident. Sans doute ressort-il du jugement cantonal que les ingénieurs ont ignoré l'existence de cette nouvelle construction, qui n'a pas été mentionnée dans les rapports de Cordonnier. Mais ils n'en ont pas moins commis une faute en s'abstenant de contrôler le chantier pendant plus d'une semaine. A cet égard, les recourants relèvent en vain que le gros oeuvre du puits était terminé, qu'il ne restait plus de problèmes techniques à résoudre et que la finition pouvait être dirigée par un contremaître. En effet, BGE 87 II 184 S. 189 si la construction du puits exigeait le contrôle d'un ingénieur, ce n'était pas uniquement à cause des problèmes techniques qu'elle soulevait, mais aussi parce qu'il s'agissait d'un ouvrage extrêmement dangereux. Or les risques subsistaient même pendant les travaux de finition. D'autre part, les recourants prétendent à tort que, pour les mesures de sécurité, on pouvait s'en remettre à un contremaître aussi consciencieux et expérimenté que Cordonnier. Il est notoire que, si l'on vit constamment dans des situations dangereuses, la perception du risque s'émousse et même des ouvriers sérieux et prévoyants relâchent leur attention et leur prudence. Il appartient dès lors aux organes de l'entreprise de s'assurer que les mesures de sécurité adéquates sont observées. On doit considérer comme une insouciance caractérisée la négligence des ingénieurs de Walo Bertschinger et Cie SA, spécialement celle de R., qui, à fin mai 1956, a déclaré à son jeune remplaçant qu'il n'était plus nécessaire de se rendre sur le chantier de Giète-Délé. Sans doute, le but de l'art. 129 al. 2 LAMA est de supprimer la responsabilité de l'employeur sauf faute exceptionnelle et la portée de cette exception doit être appréciée de façon étroite lorsque, comme en l'espèce, le risque réalisé est inhérent à l'exploitation même de l'entreprise (cf. arrêt du 28 juin 1960, dans la cause Fabrique de ciment Portland SA c. Rosnoblet, consid. 2 c). Cependant, même si l'on soumet la faute grave à des conditions strictes, elle doit être admise en l'espèce. Les risques extraordinaires que comportaient les travaux effectués dans le puits exigeaient des mesures de sécurité sévères et constantes. Aucun relâchement ne pouvait être toléré. Dès lors, il est évident que la surveillance devait être maintenue strictement. Il s'agissait là d'une précaution élémentaire qu'eût prise tout employeur consciencieux placé dans la même situation. Or, si un ingénieur avait visité le chantier de Giète-Délé, il est certain que le danger provoqué par la nouvelle plate - forme l'eût BGE 87 II 184 S. 190 immédiatement frappé et qu'il aurait fait supprimer ou modifier cette construction. Ainsi, la mort de Jean Rey a été provoquée par la faute grave d'organes des recourants. Ceux- ci répondent donc des suites de cet 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