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100</w:t>
      </w:r>
    </w:p>
    <w:p>
      <w:r>
        <w:t>Bundesgericht (BGE), 1961-12-19, FR</w:t>
      </w:r>
    </w:p>
    <w:p>
      <w:r>
        <w:rPr>
          <w:b/>
        </w:rPr>
        <w:t xml:space="preserve">Quelle: </w:t>
      </w:r>
      <w:r>
        <w:t>https://mcp.opencaselaw.ch/entscheid/bge_BGE_87_III_100</w:t>
      </w:r>
    </w:p>
    <w:p>
      <w:r>
        <w:t>FR: ATF 87 III 100</w:t>
      </w:r>
    </w:p>
    <w:p>
      <w:r>
        <w:t>IT: DTF 87 III 100</w:t>
      </w:r>
    </w:p>
    <w:p>
      <w:pPr>
        <w:pStyle w:val="Heading2"/>
      </w:pPr>
      <w:r>
        <w:t>Regeste</w:t>
      </w:r>
    </w:p>
    <w:p>
      <w:r>
        <w:t>Regeste Lohnpfändung, Berechnung des Notbedarfs. 1. Der Schuldner hat seine Wohnungskosten nach Möglichkeit herabzusetzen. Art des Vorgehens. (Erw. 1). 2. Muss der Schuldner seine Wohnung wechseln, so ist ihm ein Betrag zu belassen, der zur Deckung der damit verbundenen Auslagen (namentlich der Umzugskosten) genugt (Erw. 2).</w:t>
      </w:r>
    </w:p>
    <w:p>
      <w:r>
        <w:t>Regeste Saisie de salaire, calcul du minimum vital. 1. Le débiteur est tenu de réduire ses frais de logement dans la mesure du possible. Manière de procéder. (Consid. 1). 2. Si le débiteur doit changer d'appartement, il faut lui laisser un montant suffisant pour les frais qu'entraîne un tel changement, notamment les frais de déménagement (consid. 2).</w:t>
      </w:r>
    </w:p>
    <w:p>
      <w:r>
        <w:t>Regesto Pignoramento di salario, calcolo del minimo vitale. 1. Il debitore è tenuto a ridurre le sue spese di alloggio nella misura del possibile. Modo di procedere (consid. 1). 2. Se il debitore deve cambiare appartamento, gli dev'essere lasciato un importo sufficiente a coprire le spese che al riguardo subisce, in particolare le spese di trasloco (consid. 2).</w:t>
      </w:r>
    </w:p>
    <w:p>
      <w:pPr>
        <w:pStyle w:val="Heading2"/>
      </w:pPr>
      <w:r>
        <w:t>Erwägungen</w:t>
      </w:r>
    </w:p>
    <w:p>
      <w:r>
        <w:rPr>
          <w:b/>
        </w:rPr>
        <w:t>E. 1</w:t>
      </w:r>
    </w:p>
    <w:p>
      <w:r>
        <w:t>a) Il est de jurisprudence constante qu'un objet visé par l'art. 92 LP peut être saisi lorsqu'il a une valeur sensiblement supérieure à celle d'un objet plus simple qui serait encore suffisant pour le débiteur et sa famille; la saisie est alors subordonnée à la condition qu'un objet de remplacement soit mis à la disposition du débiteur par le créancier (voir notamment RO 53 III 131, 55 III 78, 56 III 198, 59 III 242, 71 III 2, 82 III 154). De même, un débiteur dont les créanciers sont obligés de saisir le salaire faute d'autres biens doit réduire ses frais de logement dans la mesure du possible (RO 57 III 207). Cependant, il est notoire que, surtout dans les grandes villes, les appartements à loyer modeste sont rarement libres et sont difficiles à obtenir. Pour ne pas léser le débiteur, on doit donc en principe exiger du créancier, comme pour la saisie d'un objet de valeur visé par l'art. 92 LP, qu'il mette lui-même à la disposition du débiteur un logis de remplacement suffisant et sensiblement moins coûteux. C'est seulement si le débiteur a sans aucun doute la possibilité de se loger à meilleur compte (par exemple en sous-louant une partie de son appartement) qu'on peut faire abstraction de cette condition. Lorsque, en vertu de ces règles, le débiteur est tenu de réduire ses frais de logement, on ne saurait lui ordonner, comme l'a fait l'autorité de première instance, de déménager ou de sous-louer une ou plusieurs pièces de son appartement. Les critiques que la Cour cantonale adresse à la décision de l'autorité inférieure sont fondées à cet égard. Les autorités de poursuite doivent simplement, dans le calcul du minimum vital, compter non les frais de logement effectifs du débiteur, mais le montant auquel BGE 87 III 100 S. 103 il pourrait les réduire. Il est libre, en revanche, de disposer comme il l'entend de la quotité insaisissable ainsi déterminée. b) En l'espèce, le créancier ne propose pas d'autre logement à la recourante. Les juges cantonaux déclarent, il est vrai, qu'elle peut "certainement" trouver un appartement de 150 fr. par mois. Mais il s'agit là d'une supposition plutôt que d'une constatation. Aussi bien le nombre des appartements vides est-il très réduit à Lausanne. D'après l'Annuaire statistique de la Suisse (éd. 1959/1960, p. 189), ils ont passé de 266 en 1955 à 33 en 1959 (et ce chiffre comprend les appartements qui, le jour déterminant, étaient vides mais déjà loués). En outre, il est notoire qu'on ne peut généralement trouver un appartement à loyer peu élevé qu'après des recherches longues et persévérantes. On ne saurait donc admettre que la recourante aurait sans aucun doute la possibilité de trouver un appartement pour 150 fr. par mois (y compris le chauffage et l'eau chaude). En revanche, elle pourrait certainement louer une chambre non meublée qui lui coûterait sensiblement moins que son logis actuel. Mais l'économie qu'elle réaliserait ainsi serait compensée, en tout cas dans une large mesure, par le fait qu'il lui serait plus difficile de préparer ses repas elle-même, de faire ses lessives, etc. Ainsi, on ne saurait tenir pour certain que la recourante puisse se loger à des conditions sensiblement plus favorables. Il faut donc compter 188 fr. pour le loyer, ce qui empêche toute saisie de salaire.</w:t>
      </w:r>
    </w:p>
    <w:p>
      <w:r>
        <w:rPr>
          <w:b/>
        </w:rPr>
        <w:t>E. 2</w:t>
      </w:r>
    </w:p>
    <w:p>
      <w:r>
        <w:t>Au surplus, on doit tenir compte des frais que le changement d'appartement entraînerait pour dame Henry (RO 57 III 207). Supposé qu'elle ne doive aucune indemnité à son propriétaire actuel pour la résiliation anticipée du bail, elle aurait en tout cas des frais de déménagement, qui ne seraient guère inférieurs à 200 fr. La quotité disponible devrait d'abord être réservée au paiement de ces frais. Or elle se monte à 12 fr. par mois si, comme l'a fait la Cour cantonale, on ne compte qu'un loyer mensuel de 150 fr. Elle serait donc absorbée par les frais de déménagement BGE 87 III 100 S. 104 au-delà de l'année pour laquelle une saisie de salaire pourrait être ordonnée (RO 54 III 115, 55 III 187 consid. 3, 71 III 114). Dispositiv Par ces motifs, la Chambre des poursuites et des faillites admet le recours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