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51</w:t>
      </w:r>
    </w:p>
    <w:p>
      <w:r>
        <w:t>Bundesgericht (BGE), 1960-02-19, FR</w:t>
      </w:r>
    </w:p>
    <w:p>
      <w:r>
        <w:rPr>
          <w:b/>
        </w:rPr>
        <w:t xml:space="preserve">Quelle: </w:t>
      </w:r>
      <w:r>
        <w:t>https://mcp.opencaselaw.ch/entscheid/bge_BGE_86_I_51</w:t>
      </w:r>
    </w:p>
    <w:p>
      <w:r>
        <w:t>FR: ATF 86 I 51</w:t>
      </w:r>
    </w:p>
    <w:p>
      <w:r>
        <w:t>IT: DTF 86 I 51</w:t>
      </w:r>
    </w:p>
    <w:p>
      <w:pPr>
        <w:pStyle w:val="Heading2"/>
      </w:pPr>
      <w:r>
        <w:t>Regeste</w:t>
      </w:r>
    </w:p>
    <w:p>
      <w:r>
        <w:t>Regeste Art. 49, 57 und 60 WStB. Einschätzung der juristischen Person, welche die Angabe des Namens eines Gläubigers verweigert.</w:t>
      </w:r>
    </w:p>
    <w:p>
      <w:r>
        <w:t>Regeste Art. 49, 57 et 60 AIN. Taxation de la personne morale qui refuse d'indiquer le nom d'un créancier.</w:t>
      </w:r>
    </w:p>
    <w:p>
      <w:r>
        <w:t>Regesto Art. 49, 57 e 60 DIN. Tassazione della persona giuridica che rifiuta d'indicare il nome di un creditore.</w:t>
      </w:r>
    </w:p>
    <w:p>
      <w:pPr>
        <w:pStyle w:val="Heading2"/>
      </w:pPr>
      <w:r>
        <w:t>Erwägungen</w:t>
      </w:r>
    </w:p>
    <w:p>
      <w:r>
        <w:rPr>
          <w:b/>
        </w:rPr>
        <w:t>E. 1</w:t>
      </w:r>
    </w:p>
    <w:p>
      <w:r>
        <w:t>Malgré la sommation que lui avait adressée l'autorité fiscale, la recourante n'a pas nommé les titulaires de la créance qui figure au passif de son bilan du 30 juin 1957. Elle ne prétend pas ignorer leur identité; elle déclare seulement qu'ils désirent rester inconnus. Dès lors, suivant la jurisprudence instituée par l'arrêt Home de la Gare (Archives, t. 23, p. 175 ss), les autorités genevoises ont, d'une part, augmenté le bénéfice imposable du montant porté en compte comme intérêts passifs et, d'autre part, refusé d'ajouter le principal de la dette anonyme au montant du capital qui sert à calculer le taux de l'impôt; elle n'en a pas non plus fait état dans le calcul du capital soumis à l'impôt complémentaire. La recourante admet que les intérêts passifs de la dette anonyme ne peuvent être déduits dans le calcul du bénéfice imposable. Mais, dit-elle, cette solution implique que la dette est inexistante. Elle en conclut que le principal de cette dette apparaît comme une réserve, laquelle devrait être ajoutée au "capital proportionnel" conformément à l'art. 57 al. 1 AIN, nonobstant la dernière phrase de cette disposition légale. Effectivement, dans son arrêt Home de la Gare, le BGE 86 I 51 S. 54 Tribunal fédéral a dit que la dette anonyme doit être tenue pour inexistante et que, par conséquent, le principal d'une telle dette apparaît comme une réserve. Un nouvel examen de cette question appelle les précisions suivantes: La dette anonyme peut évidemment être fictive ou devenir telle, par exemple lorsque le créancier en a fait remise. Du point de vue comptable, si une dette inscrite au bilan est considérée comme inexistante, il y apparaît une réserve. Mais le refus de nommer les créanciers, à lui seul, ne permet pas de conclure que la dette n'existe pas en réalité. Toutefois, ce refus empêche le fisc d'en constater l'existence avec certitude et de s'assurer que le créancier la déclare avec les intérêts éventuels (art. 89 al. 2 AIN). Le fisc peut dès lors la tenir pour inexistante; cela ne signifie pas cependant qu'elle le soit dans la réalité. Ainsi, du point de vue fiscal, la dette anonyme ne doit pas, en principe, être considérée comme une réserve. En effet, la réserve se définit comme ce qui reste de la fortune nette d'une société après déduction du capital social (Archives, t. 15, p. 365 ss). S'agissant d'une dette dont le caractère fictif n'est pas établi, il serait excessif de la compter comme un élément de la fortune sociale. Aussi bien, dans son arrêt Home de la Gare, le Tribunal fédéral avait-il déjà relevé qu'il s'agissait en tout cas d'une réserve de nature spéciale, car rien ne permettait d'admettre qu'elle ait été constituée au moyen de bénéfices d'exploitation, d'une réévaluation, d'une remise de dette, etc. Elle provenait, au contraire, exclusivement de ce que les créances anonymes devaient être tenues pour inexistantes en vertu de l'art. 89 al. 2 AIN. La dette anonyme ne devant pas être considérée fiscalement comme une réserve, c'est-à-dire comme un élément de la fortune sociale, il n'y a pas lieu d'en tenir compte dans le calcul du capital qui sert à déterminer le taux de l'imposition, ni de la soumettre à l'impôt complémentaire. Cette solution n'a rien d'exorbitant. Si le fisc avait admis que la dette avait réellement cessé d'exister au BGE 86 I 51 S. 55 cours de l'exercice, il aurait pu considérer la formation de cette réserve comme bénéfice imposable. Il ne l'a pas fait, car il n'est pas prouvé que la dette ait cessé d'exister. Comme il n'est pas non plus prouvé qu'elle existe, le fisc se borne à ne pas en tenir compte. Par le même motif, on ne saurait déduire les intérêts passifs du bénéfice imposable.</w:t>
      </w:r>
    </w:p>
    <w:p>
      <w:r>
        <w:rPr>
          <w:b/>
        </w:rPr>
        <w:t>E. 2</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