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38</w:t>
      </w:r>
    </w:p>
    <w:p>
      <w:r>
        <w:t>Bundesgericht (BGE), 1960-04-07, DE</w:t>
      </w:r>
    </w:p>
    <w:p>
      <w:r>
        <w:rPr>
          <w:b/>
        </w:rPr>
        <w:t xml:space="preserve">Quelle: </w:t>
      </w:r>
      <w:r>
        <w:t>https://mcp.opencaselaw.ch/entscheid/bge_BGE_86_I_38</w:t>
      </w:r>
    </w:p>
    <w:p>
      <w:r>
        <w:t>FR: ATF 86 I 38</w:t>
      </w:r>
    </w:p>
    <w:p>
      <w:r>
        <w:t>IT: DTF 86 I 38</w:t>
      </w:r>
    </w:p>
    <w:p>
      <w:pPr>
        <w:pStyle w:val="Heading2"/>
      </w:pPr>
      <w:r>
        <w:t>Regeste</w:t>
      </w:r>
    </w:p>
    <w:p>
      <w:r>
        <w:t>Regeste Art. 86 Abs. 2, Art. 87 OG. Ausnahme vom Erfordernis der Erschöpfung des kantonalen Instanzenzugs, wenn die Ergreifung des kantonalen Rechtsmittels eine reine Formalität bliebe. Mit der Beschwerde gegen den Endentscheid kann auch ein ihm vorausgegangener Zwischenentscheid angefochten werden, soweit er noch Bedeutung hat.</w:t>
      </w:r>
    </w:p>
    <w:p>
      <w:r>
        <w:t>Regeste Art. 86 al. 2, art. 87 OJ. Exception apportée à la règle de l'épuisement des moyens de droit cantonal lorsque l'obligation d'interjeter le recours cantonal constitue une pure formalité. Le recours déposé contre la décision finale peut aussi être dirigé contre une décision incidente qui l'a précédée, dans la mesure où cette dernière a encore de l'importance.</w:t>
      </w:r>
    </w:p>
    <w:p>
      <w:r>
        <w:t>Regesto Art. 86 cp. 2, art. 87 OG. Eccezione alla regola che esige l'esaurimento dei rimedi di diritto cantonale, quando l'obbligo di interporre il ricorso cantonale costituisce una mera formalità. Il ricorso presentato contro la decisione finale può anche essere diretto contro una decisione incidentale che l'ha preceduta, nella misura in cui quest'ultima ha ancora importanza.</w:t>
      </w:r>
    </w:p>
    <w:p>
      <w:pPr>
        <w:pStyle w:val="Heading2"/>
      </w:pPr>
      <w:r>
        <w:t>Volltext</w:t>
      </w:r>
    </w:p>
    <w:p>
      <w:r>
        <w:t>Bundesgericht (BGE) Band I 1960 BGE 86 I 38 Tribunal fédéral (ATF) Volume I 1960 BGE 86 I 38 Tribunale federale (DTF) Volume Ia 1960 BGE 86 I 38</w:t>
      </w:r>
    </w:p>
    <w:p>
      <w:r>
        <w:t>Regeste Art. 86 Abs. 2, Art. 87 OG. Ausnahme vom Erfordernis der Erschöpfung des kantonalen Instanzenzugs, wenn die Ergreifung des kantonalen Rechtsmittels eine reine Formalität bliebe. Mit der Beschwerde gegen den Endentscheid kann auch ein ihm vorausgegangener Zwischenentscheid angefochten werden, soweit er noch Bedeutung hat. Regeste Art. 86 al. 2, art. 87 OJ. Exception apportée à la règle de l'épuisement des moyens de droit cantonal lorsque l'obligation d'interjeter le recours cantonal constitue une pure formalité. Le recours déposé contre la décision finale peut aussi être dirigé contre une décision incidente qui l'a précédée, dans la mesure où cette dernière a encore de l'importance. Regesto Art. 86 cp. 2, art. 87 OG. Eccezione alla regola che esige l'esaurimento dei rimedi di diritto cantonale, quando l'obbligo di interporre il ricorso cantonale costituisce una mera formalità. Il ricorso presentato contro la decisione finale può anche essere diretto contro una decisione incidentale che l'ha preceduta, nella misura in cui quest'ultima ha ancora importanza.</w:t>
      </w:r>
    </w:p>
    <w:p>
      <w:r>
        <w:t>Urteilskopf 86 I 38 7. Auszug aus dem Urteil vom 7. April 1960 i. S. Karl Fritz AG gegen Brenn und Regierungsrat des Kantons Basel-Stadt. Regeste Art. 86 Abs. 2, Art. 87 OG . Ausnahme vom Erfordernis der Erschöpfung des kantonalen Instanzenzugs, wenn die Ergreifung des kantonalen Rechtsmittels eine reine Formalität bliebe. Mit der Beschwerde gegen den Endentscheid kann auch ein ihm vorausgegangener Zwischenentscheid angefochten werden, soweit er noch Bedeutung hat. Erwägungen ab Seite 39 BGE 86 I 38 S. 39 Der Regierungsrat des Kantons Basel-Stadt hiess eine Beschwerde, die Marie Brenn gegen ein Urteil der Staatlichen Schlichtungsstelle für Mietstreitigkeiten erhoben hatte gut; er wies die Sache an die Schlichtungsstelle zurück, damit sie im Sinne der Erwägungen neu urteile. Die Karl Fritz A.-G., welche vor dem Regierungsrat unterlag, führte gegen dessen Entscheid staatsrechtliche Beschwerde wegen Verletzung des Art. 4 BV . Das Bundesgericht ist nicht darauf eingetreten, weil sich die Beschwerde auf einen blossen Zwischenentscheid bezieht, der für die Beschwerdeführerin keinen nicht wiedergutzumachenden Nachteil rechtlicher Art zur Folge hat. Es hat im weiteren ausgeführt: Vom Erfordernis der Letztinstanzlichkeit des angefochtenen Entscheids, das sich mit dem der Erschöpfung des kantonalen Instanzenzugs deckt ( BGE 84 I 234 ), kann nach der Rechtsprechung abgesehen werden, wenn die angefochtene Verfügung auf einem Entscheid der kantonalen Rechtsmittelinstanz beruht und von dieser dergestalt zum voraus gebilligt worden ist, so dass sich die Ergreifung eines weiteren kantonalen Rechtsmittels als zwecklos und als leere Formalität erwiese ( BGE 38 I 438 , BGE 66 I 7 , BGE 68 I 29 Erw. 2, BGE 84 I 239 ). Die Schlichtungsstelle wird im Sinne der Erwägungen des Regierungsrats ein neues Urteil zu fällen haben. Ob dieses mit Bezug auf die Fragen, die Gegenstand der ersten kantonalen Beschwerde bildeten, an den Regierungsrat weitergezogen werden könnte, kann offen bleiben, da es sich dabei jedenfalls um BGE 86 I 38 S. 40 eine leere Formalität handeln würde. Die Beschwerdeführerin wird darum die staatsrechtliche Beschwerde insofern unmittelbar an das neue Urteil der Schlichtungsstelle anknüpfen können. Sie wird damit auch den hier im Spiele stehenden Zwischenentscheid anfechten können, soweit dieser dannzumal noch von Bedeutung sein wird (BIRCHMEIER, Handbuch, S. 353 Ziff.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