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10</w:t>
      </w:r>
    </w:p>
    <w:p>
      <w:r>
        <w:t>Bundesgericht (BGE), 1960-01-20, DE</w:t>
      </w:r>
    </w:p>
    <w:p>
      <w:r>
        <w:rPr>
          <w:b/>
        </w:rPr>
        <w:t xml:space="preserve">Quelle: </w:t>
      </w:r>
      <w:r>
        <w:t>https://mcp.opencaselaw.ch/entscheid/bge_BGE_86_I_10</w:t>
      </w:r>
    </w:p>
    <w:p>
      <w:r>
        <w:t>FR: ATF 86 I 10</w:t>
      </w:r>
    </w:p>
    <w:p>
      <w:r>
        <w:t>IT: DTF 86 I 10</w:t>
      </w:r>
    </w:p>
    <w:p>
      <w:pPr>
        <w:pStyle w:val="Heading2"/>
      </w:pPr>
      <w:r>
        <w:t>Regeste</w:t>
      </w:r>
    </w:p>
    <w:p>
      <w:r>
        <w:t>Regeste Kantonales Steuerrecht. Willkür. Wohnsitz und allgemeines Steuerdomizil des (von seiner Ehefrau seit Jahren völlig getrennt lebenden) Schweizers, der Angestellter einer schweizerischen Maschinenfabrik ist, für diese seit zehn Jahren im Ausland an verschiedenen Orten Montagearbeiten leistet und gelegentlich für Ferienaufenthalte und zu Instruktionszwecken in die Schweiz zurückkehrt.</w:t>
      </w:r>
    </w:p>
    <w:p>
      <w:r>
        <w:t>Regeste Droit fiscal cantonal. Arbitraire. Domicile civil et domicile fiscal général du ressortissant suisse, qui vit complètement séparé de sa femme depuis nombre d'années et qui, étant employé d'une fabrique suisse de machines, pour laquelle il dirige depuis dix ans des travaux de montage en différents lieux à l'étranger, revient en Suisse occasionnellement pour y passer des vacances et recevoir des instructions de son employeur.</w:t>
      </w:r>
    </w:p>
    <w:p>
      <w:r>
        <w:t>Regesto Diritto fiscale cantonale. Arbitrio. Domicilio civile e domicilio fiscale generale del cittadino svizzero, che da anni vive completamente separato dalla moglie e che, essendo impiegato di una fabbrica di macchine svizzera, per la quale egli dirige da dieci anni i lavori di montaggio in diversi luoghi all'estero, ritorna occasionalmente in Svizzera per trascorrervi le vacanze e per ricevere istruzioni dal suo datore di lavoro.</w:t>
      </w:r>
    </w:p>
    <w:p>
      <w:pPr>
        <w:pStyle w:val="Heading2"/>
      </w:pPr>
      <w:r>
        <w:t>Erwägungen</w:t>
      </w:r>
    </w:p>
    <w:p>
      <w:r>
        <w:rPr>
          <w:b/>
        </w:rPr>
        <w:t>E. 1</w:t>
      </w:r>
    </w:p>
    <w:p>
      <w:r>
        <w:t>.....</w:t>
      </w:r>
    </w:p>
    <w:p>
      <w:r>
        <w:rPr>
          <w:b/>
        </w:rPr>
        <w:t>E. 2</w:t>
      </w:r>
    </w:p>
    <w:p>
      <w:r>
        <w:t>Der Beschwerdeführer behauptet, er sei in Irak steuerpflichtig, hat den Beweis dafür aber nicht erbracht. Wie es sich damit verhält, ist indessen unerheblich. Zwischen der Schweiz und Irak besteht kein Staatsvertrag zur Vermeidung der Doppelbesteuerung. Aus Art. 46 Abs. 2 BV aber hat die bundesgerichtliche Rechtsprechung für das internationale Verhältnis lediglich den Grundsatz abgeleitet, dass eine in der Schweiz steuerpflichtige Person für ihre im Ausland gelegenen und dort tatsächlich zur Steuer herangezogenen Grundstücke nicht auch noch in der Schweiz besteuert werden darf ( BGE 73 I 199 Erw. 2 und BGE 86 I 10 S. 14 dort angeführte frühere Urteile). Ob der Beschwerdeführer für sein Erwerbseinkommen im Kanton St. Gallen steuerpflichtig ist, bestimmt sich demnach ausschliesslich nach den Vorschriften der st. gallischen Steuergesetzgebung. Die Auslegung und Anwendung dieser Vorschriften kann aber das Bundesgericht nur unter dem beschränkten Gesichtswinkel der vom Beschwerdeführer denn auch geltend gemachten Willkür und rechtsungleichen Behandlung überprüfen.</w:t>
      </w:r>
    </w:p>
    <w:p>
      <w:r>
        <w:rPr>
          <w:b/>
        </w:rPr>
        <w:t>E. 3</w:t>
      </w:r>
    </w:p>
    <w:p>
      <w:r>
        <w:t>Nach Art. 5 Abs. 1 StG wird die Steuerpflicht im Kanton durch den Wohnsitz begründet. Dieser befindet sich, wie Art. 6 Abs. 1 StG weiter bestimmt, bei natürlichen Personen "am Mittelpunkt ihrer persönlichen und wirtschaftlichen Verhältnisse". Ihr Steuerdomizil deckt sich demnach mit ihrem zivilrechtlichen Wohnsitz im Sinne des Art. 23 ZGB und der bundesgerichtlichen Rechtsprechung dazu (vgl. BGE 85 II 322 und dort angeführte frühere Urteile, insbesondereBGE 64 II 403). Eine Besonderheit besteht immerhin insofern, als Art. 6 Abs. 2 StG ausdrücklich bestimmt, dass bei einem Aufenthalt von mehr als drei Monaten der Aufenthaltsort als Wohnsitz gilt, sofern nicht ein anderer Wohnsitz nachgewiesen wird. Diese gesetzliche Vermutung gilt, wie nicht zweifelhaft sein kann und offenbar auch im angefochtenen Entscheid angenommen wird, nicht nur zu Ungunsten, sondern auch zugunsten des Steuerpflichtigen. Da der Beschwerdeführer sich vom 10. Juni 1956 bis 21. Juni 1957, also mehr als 12 Monate, und seit 4. Dezember 1957 bis heute neuerdings ununterbrochen in Irak aufgehalten hat, liegt daher dem Kanton St. Gallen der Beweis ob, dass sich der Wohnsitz des Beschwerdeführers, d.h. der Mittelpunkt seiner persönlichen und wirtschaftlichen Verhältnisse im Jahre 1957, auf das sich der vorliegende Steuerstreit bezieht, gleichwohl in St. Gallen befunden hat. Dagegen kommt nichts darauf an, ob der Beschwerdeführer, wie er behauptet, die st. gallischen Steuerbehörden aber bestreiten, in Irak einen Wohnsitz begründet hat. Selbst wenn dies nicht der Fall BGE 86 I 10 S. 15 sein sollte, so wäre er deshalb noch nicht im Kanton St. Gallen steuerpflichtig, da er sehr wohl überhaupt keinen Wohnsitz haben kann (vgl. BGE 85 I 10 ff.) und das StG nicht bestimmt, dass in diesem Falle der frühere, nach Art. 24 Abs. 1 ZGB zivilrechtlich weitergeltende Wohnsitz als Steuerdomizil zu gelten habe (RIGOLETH/SCHERER N. 4 c zu Art. 6 StG ). Zu prüfen ist einzig, ob ohne Willkür angenommen werden kann, der dem Kanton St. Gallen obliegende Beweis sei erbracht, dass sich der Mittelpunkt der persönlichen und wirtschaftlichen Verhältnisse des Beschwerdeführers im Jahre 1957 in St. Gallen befunden habe.</w:t>
      </w:r>
    </w:p>
    <w:p>
      <w:r>
        <w:rPr>
          <w:b/>
        </w:rPr>
        <w:t>E. 4</w:t>
      </w:r>
    </w:p>
    <w:p>
      <w:r>
        <w:t>Damit ein Ort als Lebensmittelpunkt einer Person gelten kann, ist zuallererst erforderlich, dass sie sich dort aufhalte (EGGER, N. 20 zu Art. 23 ZGB ). Im vorliegenden Falle haben die Steuerbehörden nicht behauptet und noch weniger dargetan, dass und wie lange sich der Beschwerdeführer im Jahre 1957 in St. Gallen oder Uzwil aufgehalten habe. Der Beschwerdeführer hat immerhin für die Zeit seit 1950 zugegeben, gelegentlich Ferientage in St. Gallen verbracht und sich von Zeit zu Zeit zur Einholung von Instruktionen zu seiner Arbeitgeberin nach Uzwil begeben zu haben, was den Schluss erlaubt, er habe sich auch im Jahre 1957 für kürzere Zeit im Kanton St. Gallen aufgehalten. Die Annahme, der Mittelpunkt seiner persönlichen und wirtschaftlichen Verhältnisse habe sich in diesem Jahre im Kanton St. Gallen befunden, kann daher nicht schon deshalb als willkürlich bezeichnet werden, weil nicht erwiesen sei, dass er sich in diesem Jahre überhaupt im Kanton St. Gallen aufgehalten habe. Dagegen lässt sich unmöglich sagen, dass er durch diese gelegentlichen Aufenthalte in St. Gallen und Uzwil so eng mit diesen Orten verbunden werde, dass der eine von ihnen als sein Lebensmittelpunkt und zivilrechtlicher Wohnsitz zu betrachten sei. Was zunächst die wirtschaftlichen Verhältnisse betrifft, so hat eine Person zu dem Ort, wo sie ihren Beruf ausübt, BGE 86 I 10 S. 16 zweifellos engere Beziehungen als zu demjenigen, von dem aus sie entlöhnt wird und an den sie sich gelegentlich zu Instruktionszwecken begibt. Die Beziehungen des Beschwerdeführers zu den Orten im Ausland, an denen er im Jahre 1957 während rund 8 1/2 Monaten gearbeitet hat, sind ganz offensichtlich enger und intensiver als diejenigen zu Uzwil und schliessen es aus, diesen Ort als seinen wirtschaftlichen Lebensmittelpunkt zu betrachten. Die gegenteilige Auffassung liesse sich höchstens vertreten, wenn sich der Beschwerdeführer nur für zum voraus bestimmte, kürzere Zeiten an die jeweiligen Arbeitsorte begeben würde (vgl. BGE 78 I 316 , BGE 79 I 26 ). Das trifft jedoch für die beiden teilweise ins Jahr 1957 fallenden Aufenthalte in Irak nicht zu, da der erste, der am 21. Juni 1957 endete, über ein Jahr gedauert hat, und der zweite, der am 4. Dezember 1957 begann, im Zeitpunkt des Erlasses des angefochtenen Entscheids, beinahe zwei Jahre später, noch immer andauerte. Während allfällige Aufenthalte des Beschwerdeführers in Uzwil nur ganz kurz gewesen sein können, überstiegen diejenigen in Irak die dreimonatige Frist erheblich, die nach Art. 6 Abs. 2 StG die Vermutung des Wohnsitzes begründet. Unter den persönlichen Verhältnissen, die einen Ort zum Lebensmittelpunkt machen, sind in erster Linie die Beziehungen zu nahen Angehörigen von Bedeutung. In dieser Hinsicht fällt im vorliegenden Falle der Umstand, dass die Ehefrau des Beschwerdeführers in St. Gallen wohnt, unbestrittenermassen ausser Betracht, denn er lebt seit mehr als 10 Jahren völlig getrennt von ihr. Die Beziehungen zu seinem in einem Altersheim in St. Gallen lebenden Vater und zu seiner in St. Gallen verheirateten Schwester bestehen darin, dass der Beschwerdeführer sie bei seinen gelegentlichen Ferientagen in St. Gallen besucht und dass seine Schwester während seiner Abwesenheit im Ausland Korrespondenzen an ihn weiterleitet und gewisse finanzielle Aufträge für ihn ausführt. Solche losen Beziehungen, wie sie wohl jeder alleinstehende Auslandschweizer mit seinen nächsten Verwandten in der Schweiz unterhält, genügen BGE 86 I 10 S. 17 keinesfalls, um deren Wohnort als den Mittelpunkt seiner persönlichen Verhältnisse erscheinen zu lassen. Hieran ändert es auch nichts, dass, wie die Steuerkammer bemerkt, keinerlei nähere persönliche Beziehungen des Beschwerdeführers zu seinen verschiedenen Arbeitsorten bekannt sind. Die für die Wohnsitzbestimmung in Betracht fallenden persönlichen Verhältnisse erschöpfen sich nicht in den familiären Beziehungen, sondern umfassen auch den Freundes- und Bekanntenkreis (vgl. BGE 78 I 316 /7). Wenn der Beschwerdeführer sich während Monaten, ja wie in Irak insgesamt mehr als 3 Jahre in einem Lande befindet und dort Montagearbeiten leitet, ist es selbstverständlich, dass er dabei Leute kennen lernt, mit denen er sich befreundet und einen Teil seiner Freizeit verbringt. Hinter diesen regelmässigen und sich über Monate und Jahre erstreckenden persönlichen Beziehungen zu seiner Umgebung am Arbeitsort treten die losen Beziehungen des Beschwerdeführers zur Stadt St. Gallen so stark zurück, dass es als willkürlich erscheint, St. Gallen für die Zeit seit 1950 und insbesondere für 1957 als Mittelpunkt seiner persönlichen Verhältnisse und als seinen zivilrechtlichen Wohnsitz zu betrachten. Der angefochtene Entscheid dehnt den Begriff des (zivilrechtlichen) Wohnsitzes in einer Weise aus, die sich mit sachlichen Gründen nicht mehr rechtfertigen lässt und stossende Konsequenzen hätte. Diese Ausdehnung des Wohnsitzbegriffes hätte vor allem zur Folge, dass Auslandschweizer für ihr Erwerbseinkommen sowie für ihr bewegliches Vermögen und dessen Ertrag häufig doppelt besteuert würden, was bei der heutigen Höhe der Steuern insbesondere auf dem Einkommen eine sehr starke Belastung bedeutet. Sodann wäre es unvermeidlich, dass sich eine solche Ausdehnung des Wohnsitzbegriffs auf andere Rechtsgebiete (Ausübung des Stimmrechts, Gerichtsstand) auswirken und dort ebenfalls zu unhaltbaren Ergebnissen führen würde. Der angefochtene Entscheid ist daher als willkürlich wegen Verletzung von Art. 4 BV aufzuheben. BGE 86 I 10 S.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