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81</w:t>
      </w:r>
    </w:p>
    <w:p>
      <w:r>
        <w:t>Bundesgericht (BGE), 1960-01-01, DE</w:t>
      </w:r>
    </w:p>
    <w:p>
      <w:r>
        <w:rPr>
          <w:b/>
        </w:rPr>
        <w:t xml:space="preserve">Quelle: </w:t>
      </w:r>
      <w:r>
        <w:t>https://mcp.opencaselaw.ch/entscheid/bge_BGE_86_IV_81</w:t>
      </w:r>
    </w:p>
    <w:p>
      <w:r>
        <w:t>FR: ATF 86 IV 81</w:t>
      </w:r>
    </w:p>
    <w:p>
      <w:r>
        <w:t>IT: DTF 86 IV 81</w:t>
      </w:r>
    </w:p>
    <w:p>
      <w:pPr>
        <w:pStyle w:val="Heading2"/>
      </w:pPr>
      <w:r>
        <w:t>Regeste</w:t>
      </w:r>
    </w:p>
    <w:p>
      <w:r>
        <w:t>Regeste Art. 28 Abs. 1 StGB. Der Ehemann, dessen Frau von einem andern als Luder bezeichnet wird, ist nicht Verletzter und bedarf daher der Ermächtigung seiner Ehefrau, um gegen den Täter Strafantrag zu stellen. Dazu ermächtigt ist er nicht schon dann, wenn er nach kantonalem Recht befugt ist, die Ehefrau im Prozess zu vertreten.</w:t>
      </w:r>
    </w:p>
    <w:p>
      <w:r>
        <w:t>Regeste Art. 28 al. 1 CP. Le mari dont on traite la femme de charogne n'est pas lésé et ne peut porter plainte contre l'auteur sans y être autorisé par sa femme; il ne suffit pas, à cet égard, qu'il ait qualité, selon le droit cantonal, pour représenter sa femme dans la procédure.</w:t>
      </w:r>
    </w:p>
    <w:p>
      <w:r>
        <w:t>Regesto Art. 28 cp. 1 CP. Il marito, la cui moglie è trattata di "carogna" da parte di un terzo, non è leso e non può presentare querela contro l'autore senza esservi autorizzato dalla moglie; non basta, al riguardo, ch'egli, secondo il diritto cantonale, abbia qualità per rappresentare la moglie nel processo.</w:t>
      </w:r>
    </w:p>
    <w:p>
      <w:pPr>
        <w:pStyle w:val="Heading2"/>
      </w:pPr>
      <w:r>
        <w:t>Erwägungen</w:t>
      </w:r>
    </w:p>
    <w:p>
      <w:r>
        <w:rPr>
          <w:b/>
        </w:rPr>
        <w:t>E. 1</w:t>
      </w:r>
    </w:p>
    <w:p>
      <w:r>
        <w:t>Ist eine Tat nur auf Antrag strafbar, so kann nach Art. 28 Abs. 1 StGB jeder, der durch sie verletzt worden ist, die Bestrafung des Täters beantragen. Verletzt im Sinne dieser Bestimmung ist nach ständiger Rechtsprechung nicht jeder, dessen Interessen durch die strafbare Handlung irgendwie beeinträchtigt werden, sondern nur derjenige, der materiellrechtlich Träger des unmittelbar angegriffenen Rechtsgutes ist ( BGE 74 IV 7 , BGE 78 IV 215 , BGE 84 IV 14 ). Es ist unbestritten, dass das Wort Luder einen Angriff auf die Ehre darstellt und dass der Beschwerdeführer ausdrücklich einzig Frau X. damit bezeichnet hat. Direkt betroffen wurde somit nur die Ehefrau des Klägers, nicht dieser selber. Der Vorwurf, Frau X. sei ein Luder, kann deren Ehemann in seinem Selbstbewusstsein verletzen, berührt aber nicht seinen persönlichen Ruf und sein Gefühl, ein charakterlich anständiger Mann zu sein. Es kann BGE 86 IV 81 S. 83 jemand eine Frau, die von anderen als Luder hingestellt wird, aus achtenswerten Beweggründen heiraten, und derjenige, der mit einer solchen Frau die eheliche Gemeinschaft fortsetzt, handelt deswegen nicht notwendig unehrenhaft. Ist der Beschwerdegegner durch den Angriff gegen seine Ehefrau in seiner persönlichen Ehre nicht herabgesetzt worden, so ist er nicht Verletzter im Sinne von Art. 28 Abs. 1 StGB und daher nicht selbständig zum Strafantrag berechtigt.</w:t>
      </w:r>
    </w:p>
    <w:p>
      <w:r>
        <w:rPr>
          <w:b/>
        </w:rPr>
        <w:t>E. 2</w:t>
      </w:r>
    </w:p>
    <w:p>
      <w:r>
        <w:t>Legitimiert zum Strafantrag war demnach einzig Frau X. Sie war nicht verpflichtet, den Antrag persönlich zu stellen, sondern konnte ihren Ehemann ermächtigen, dass er an ihrer Stelle die Bestrafung des Beschwerdeführers verlange. Die Vorinstanz stellt jedoch nirgends fest, dass eine solche Ermächtigung stattgefunden und der Beschwerdegegner tatsächlich in Vertretung seiner Ehefrau Strafantrag gestellt habe. Dass dies der Fall gewesen sei, ergibt sich nicht daraus, dass der Ehemann nach kantonalem Prozessrecht berechtigt ist, ohne Ausweis einer Vollmacht für seine Ehefrau im Prozess aufzutreten. Dieses Prozessführungsrecht schliesst keineswegs aus, dass X. ohne Ermächtigung seiner Ehefrau Strafantrag gestellt hat, wie anderseits aus dem Fehlen eines ausdrücklichen Verzichtes der Verletzten auf das Antragsrecht auch nicht geschlossen werden kann, sie habe von ihrem Antragsrecht Gebrauch machen wollen. Für einen solchen Willen bieten denn auch die Akten keinerlei Anhaltspunkte. Der Beschwerdegegner hat vor Friedensrichter und Bezirksgericht ausschliesslich im eigenen Namen geklagt und zudem in der erstinstanzlichen Hauptverhandlung erklärt, seine Frau habe nicht geklagt, weil sie nervös sei und den Frieden wolle. Ebensowenig enthalten der Weisungsschein und das erstinstanzliche Verhandlungsprotokoll und Urteil einen Hinweis, dass X. in Vertretung seiner Frau gehandelt habe. Das Bezirksgericht stellt in seinem Urteil vom 24. September 1959 im Gegenteil ausdrücklich fest, dass nicht Frau X., sondern BGE 86 IV 81 S. 84 deren Ehemann als Klagepartei aufgetreten sei, und es prüfte bloss, ob dieser in seiner Ehre verletzt worden sei, offenbar davon ausgehend, dass er den Strafantrag im eigenen Namen und nicht als Vertreter seiner Ehefrau gestellt habe. Bei dieser Sachlage muss angenommen werden, Frau X. habe ihr Antragsrecht innert der Frist des Art. 29 StGB nicht ausgeübt, auch nicht durch ihren Ehemann. Der Beschwerdeführer ist daher nicht strafbar und muss freigesprochen werden. Dispositiv Demnach erkennt der Kassationshof: Die Nichtigkeitsbeschwerde wird gutgeheissen, das Urteil des Obergerichts des Kantons Aargau vom 29. Januar 1960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