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222</w:t>
      </w:r>
    </w:p>
    <w:p>
      <w:r>
        <w:t>Bundesgericht (BGE), 1960-01-01, IT</w:t>
      </w:r>
    </w:p>
    <w:p>
      <w:r>
        <w:rPr>
          <w:b/>
        </w:rPr>
        <w:t xml:space="preserve">Quelle: </w:t>
      </w:r>
      <w:r>
        <w:t>https://mcp.opencaselaw.ch/entscheid/bge_BGE_86_IV_222</w:t>
      </w:r>
    </w:p>
    <w:p>
      <w:r>
        <w:t>FR: ATF 86 IV 222</w:t>
      </w:r>
    </w:p>
    <w:p>
      <w:r>
        <w:t>IT: DTF 86 IV 222</w:t>
      </w:r>
    </w:p>
    <w:p>
      <w:pPr>
        <w:pStyle w:val="Heading2"/>
      </w:pPr>
      <w:r>
        <w:t>Regeste</w:t>
      </w:r>
    </w:p>
    <w:p>
      <w:r>
        <w:t>Regeste Art. 346 Abs. 1 StGB. Für die Verfolgung und Beurteilung einer strafbaren Handlung ist die Behörde des Ortes zuständig, wo der Täter gehandelt hat. Nur wenn dieser im Ausland gehandelt hat, begründet der Ort, wo in der Schweiz der Erfolg eingetreten ist, den Gerichtsstand (Erw. 1). Art. 64 bis Abs. 2 BV, Art. 365 StGB, Art. 269 BStP. Das Bundesrecht bestimmt nur die Frist, innert welcher der Strafantrag zu stellen ist (Art. 29 StGB). Ob der bei einer unzuständigen Behörde eingereichte Strafantrag gültig und ob er von dieser Behörde von Amtes wegen sofort an die zuständige Behörde weiterzuleiten sei, bestimmt sich nach dem kantonalen Recht, dessen Verletzung nicht mit der Nichtigkeitsbeschwerde beim Bundesgericht gerügt werden kann (Erw. 2).</w:t>
      </w:r>
    </w:p>
    <w:p>
      <w:r>
        <w:t>Regeste Art. 346 al. 1 CP. Pour la poursuite et le jugement d'une infraction, c'est l'autorité du lieu où l'auteur a agi qui est compétente. Le lieu où le résultat s'est produit en Suisse ne détermine le for que si l'auteur a agi à l'étranger (consid. 1). Art. 64 bis al. 2 Cst., art. 365 CP et art. 269 PPF. Touchant le dépôt de la plainte pénale, le droit fédéral ne fixe que le délai (art. 29 CP). Les autres points, par exemple la validité de la plainte déposée devant une autorité incompétente et l'obligation de celle-ci de transmettre la plainte, en temps utile, à l'autorité compétente, relèvent du droit cantonal et ne peuvent être soulevés dans un pourvoi en nullité au Tribunal fédéral (consid. 2).</w:t>
      </w:r>
    </w:p>
    <w:p>
      <w:r>
        <w:t>Regesto Art. 346 cpv. 1 CP. Per il procedimento concernente un reato e per il relativo giudizio è competente l'autorità del luogo in cui l'autore ha agito. Solo se questi ha agito all'estero, il luogo ove in Svizzera si è verificato l'evento determina il foro (consid. 1). Art. 64 bis cpv. 2 CF, art. 365 CP e art. 269 PPF. Sulla presentazione della querela penale, il diritto federale prescrive soltanto il termine (art. 29 CP). Le altre disposizioni, come quella concernente la validità di una querela presentata ad un'autorità incompetente per il procedimento e l'eventuale obbligo di questa a trasmetterla tempestivamente all'autorità competente, rientrano nell'ambito del diritto cantonale e non possono essere invocate in un ricorso per cassazione al Tribunale federale (consid. 2).</w:t>
      </w:r>
    </w:p>
    <w:p>
      <w:pPr>
        <w:pStyle w:val="Heading2"/>
      </w:pPr>
      <w:r>
        <w:t>Erwägungen</w:t>
      </w:r>
    </w:p>
    <w:p>
      <w:r>
        <w:rPr>
          <w:b/>
        </w:rPr>
        <w:t>E. 1</w:t>
      </w:r>
    </w:p>
    <w:p>
      <w:r>
        <w:t>Gli art. 3-7 CP regolano non il foro ma la validità territoriale della legge, e cioè si limitano a stabilire le condizioni di carattere territoriale che devono essere adempiute affinchè la legge sia applicabile. La competenza delle autorità per ragioni di territorio è invece regolata dall'art. 346 CP, il quale dispone che per il procedimento e il giudizio sono competenti le autorità del luogo in cui il reato fu compiuto. Secondo la stessa norma, fa eccezione alla regola il caso in cui in Svizzera si trovi solo il luogo in cui l'evento si è verificato o avrebbe dovuto verificarsi e che diventa così determinante agli effetti del foro. Ma questo foro ha carattere puramente BGE 86 IV 222 S. 225 sussidiario, vale a dire solo per il caso che il reato sia compiuto all'estero e l'evento si verifichi in Svizzera (RU 68 IV 55). Se invece l'atto delittuoso è stato compiuto e l'evento si è verificato o avrebbe dovuto verificarsi in Svizzera, è il luogo del compimento che determina il foro. Un'offesa all'onore mediante scritto si reputa compiuta nel luogo dove l'autore ha redatto e spedito lo scritto (RU 68 IV 54 et 74 IV 189, consid. 2). Poichè la lettera incriminata è stata scritta e spedita a Mesocco, le autorità di questa giurisdizione sono le sole competenti a perseguire e giudicare il relativo reato.</w:t>
      </w:r>
    </w:p>
    <w:p>
      <w:r>
        <w:rPr>
          <w:b/>
        </w:rPr>
        <w:t>E. 2</w:t>
      </w:r>
    </w:p>
    <w:p>
      <w:r>
        <w:t>Ciò non significa tuttavia che, secondo il diritto federale, la querela doveva essere presentata a Mesocco. L'art. 29 CP stabilisce unicamente che il diritto di querela si estingue decorsi tre mesi dal giorno in cui l'avente diritto ha conosciuto l'autore del reato. Poichè il diritto federale a questo proposito null'altro dispone, la competenza di prescrivere dove ed in quale forma la querela deve essere presentata è riservata ai Cantoni in virtù dell'art. 64 bis cpv. 2 CF e dell'art. 365 CP (RU 69 IV 93, 73 IV 207 e giurisprudenza ivi citata). La questione di sapere se, competenti a ricevere la querela, siano solo le autorità nella cui giurisdizione l'atto fu compiuto o anche altre autorità, per esempio quelle del luogo in cui l'evento si è verificato o quelle del domicilio del querelante, concerne pertanto ed in modo esclusivo il diritto cantonale. Ciò stante, la norma del diritto processuale grigionese, la quale prescrive che le querele penali per offese all'onore devono essere presentate al Tribunale del Circolo competente per il giudizio - vale a dire presso il Tribunale nella cui giurisdizione il reato è stato compiuto -, non può essere in contrasto col diritto federale. Anche la questione di sapere se una querela presentata tempestivamente ad un'autorità incompetente sia valida e quella concernente gli eventuali obblighi dell'autorità incompetente di trasmettere immediatamente gli atti all'autorità competente BGE 86 IV 222 S. 226 - nulla disponendo al riguardo il diritto federale -, rientrano nell'ambito esclusivo del diritto cantonale. Altrettanto dicasi delle disposizioni processuali circa l'obbligo di esaminare d'ufficio o ad istanza delle parti le eccezioni di tardività e di incompetenza. Ciò premesso, il Tribunale cantonale, pronunciando secondo il diritto processuale grigionese che la querela per offese all'onore deve essere tempestivamente presentata all'autorità del luogo in cui l'atto fu compiuto e che la querela presentata tempestivamente ad un'autorità incompetente non è valida se non tempestivamente trasmessa all'autorità competente, ha giudicato in modo vincolante per questa Corte federale di cassazione penale. Il ricorso per cassazione secondo gli art. 269 cpv. 1 e 273 cpv. 1 lett. b PPF, può essere fondato unicamente sulla violazione del diritto federale e non anche sul diritto cantonale. Dispositiv Il Tribunale federale pronuncia: In quanto ricevible,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