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132</w:t>
      </w:r>
    </w:p>
    <w:p>
      <w:r>
        <w:t>Bundesgericht (BGE), 1960-01-01, DE</w:t>
      </w:r>
    </w:p>
    <w:p>
      <w:r>
        <w:rPr>
          <w:b/>
        </w:rPr>
        <w:t xml:space="preserve">Quelle: </w:t>
      </w:r>
      <w:r>
        <w:t>https://mcp.opencaselaw.ch/entscheid/bge_BGE_86_IV_132</w:t>
      </w:r>
    </w:p>
    <w:p>
      <w:r>
        <w:t>FR: ATF 86 IV 132</w:t>
      </w:r>
    </w:p>
    <w:p>
      <w:r>
        <w:t>IT: DTF 86 IV 132</w:t>
      </w:r>
    </w:p>
    <w:p>
      <w:pPr>
        <w:pStyle w:val="Heading2"/>
      </w:pPr>
      <w:r>
        <w:t>Regeste</w:t>
      </w:r>
    </w:p>
    <w:p>
      <w:r>
        <w:t>Regeste Art. 264 BStP; Art. 351 StGB. 1. Gesuchsberechtigung des Antragstellers (Erw. 1 lit. a) und des Anzeigers (Erw. 1 lit. b). 2. Halten sich die Strafbehörden eines Kantons zur Verfolgung eines Offizialdeliktes für örtlich unzuständig, so haben sie mit den Behörden des für zuständig erachteten Kantons in Verbindung zu treten. Lehnen auch diese die Zuständigkeit ab, so ist nach Art. 264 BStP von Amtes wegen die Anklagekammerdes Bundesgerichtes um Bestimmung des Gerichtsstandes anzugehen (Erw. 2).</w:t>
      </w:r>
    </w:p>
    <w:p>
      <w:r>
        <w:t>Regeste Art. 264 PPF; art. 351 CP. 1. Qualité du plaignant (consid. 1 lit. a) et du dénonciateur (consid. 1 lit. b) pour former la requête. 2. Lorsque les autorités pénales d'un canton s'estiment incompétentes ratione loci, s'agissant d'un délit qui se poursuit d'office, elles doivent se mettre en rapport avec les autorités du canton qu'elles tiennent pour compétentes. Lorsque celles-ci déclinent aussi leur compétence, il faut d'office requérir la Chambre d'accusation du Tribunal fédéral, selon l'art. 264 PPF, de déterminer le for (consid. 2).</w:t>
      </w:r>
    </w:p>
    <w:p>
      <w:r>
        <w:t>Regesto Art. 264 PPF; art. 351 CP. 1. Qualità del querelante (consid. 1 lett. a) e del denunciante (consid. 1 lett. b) per presentare l'istanza. 2. Quando le autorità penali di un Cantone si ritengono incompetenti ratione loci, trattandosi di un delitto perseguibile d'ufficio, esse devono mettersi in relazione con le autorità del Cantone che considerano competenti. Se anche queste si giudicano incompetenti, occorre chiedere d'ufficio alla Camera d'accusa del Tribunale federale di designare il foro secondo l'art. 264 PPF (consid. 2).</w:t>
      </w:r>
    </w:p>
    <w:p>
      <w:pPr>
        <w:pStyle w:val="Heading2"/>
      </w:pPr>
      <w:r>
        <w:t>Erwägungen</w:t>
      </w:r>
    </w:p>
    <w:p>
      <w:r>
        <w:rPr>
          <w:b/>
        </w:rPr>
        <w:t>E. 1</w:t>
      </w:r>
    </w:p>
    <w:p>
      <w:r>
        <w:t>a) Durch Verfügung vom 20. Juni 1960 wies das Verhöramt des Kantons Nidwalden die Strafklage, die Hufschmid bei ihm gegen Stähelin erhoben hatte, von der Hand, weil es die örtliche Zuständigkeit der nidwaldnischen Behörden verneinte. In einem solchen Falle ist nach der durchBGE 78 IV 250Erw. 2 eingeleiteten Rechtsprechung auch der Antragsteller berechtigt, wegen des Gerichtsstandes die Anklagekammer des Bundesgerichtes anzurufen, obwohl Art. 264 BStP dieses Recht nur dem Beschuldigten einräumt. Hufschmid ist jedoch nicht Antragsteller; das Verbrechen (falsche Anschuldigung im Sinne von Art. 303 StGB ), das er Stähelin vorwirft, ist Offizialdelikt. b) Als Anzeiger wäre Hufschmid nach feststehender Rechtsprechung nur dann berechtigt, die Anklagekammer des Bundesgerichtes um Bestimmung des Gerichtsstandes anzugehen, wenn ein negativer Kompetenzkonflikt unter Behörden verschiedener Kantone bestände ( BGE 71 IV 58 ; BGE 73 IV 62 Erw. 1; BGE 78 IV 248 ff.). Diese Voraussetzung ist - jedenfalls zur Zeit - nicht erfüllt. Von den Kantonen, die auf Grund der in der Strafanzeige gemachten Angaben für die Verfolgung und Beurteilung des Stähelin allenfalls BGE 86 IV 132 S. 135 in Betracht kommen, hat bisher einzig Nidwalden zur Frage des Gerichtsstandes Stellung genommen. Die Behörden der Kantone Aargau und Solothurn, die Hufschmid neben Nidwalden als zur Anhandnahme der Untersuchung berechtigt und verpflichtet erachtet, sind weder durch den Anzeiger noch durch das Verhöramt Nidwalden veranlasst worden, sich darüber auszusprechen, ob sie sich in diesem Falle als zuständig erachten. c) Dem Begehren, es sei der zur Verfolgung und Beurteilung Stähelins zuständige Kanton zu bezeichnen, ist daher, weil Hufschmid (wenigstens vorderhand) die Berechtigung zur Anrufung der Anklagekammer fehlt, keine Folge zu geben.</w:t>
      </w:r>
    </w:p>
    <w:p>
      <w:r>
        <w:rPr>
          <w:b/>
        </w:rPr>
        <w:t>E. 2</w:t>
      </w:r>
    </w:p>
    <w:p>
      <w:r>
        <w:t>Damit kann es indessen nicht sein Bewenden haben. Da Stähelin ein Offizialdelikt vorgeworfen wird und das Verhöramt Nidwalden die Anschuldigung offenbar nicht von vorneherein als unbegründet hielt, hätte es sich nicht darauf beschränken dürfen, die Sache wegen örtlicher Unzuständigkeit von der Hand zu weisen. In einem solchen Falle hat die Strafbehörde, bei der die Anzeige eingereicht wird, dem Offizialcharakter des in Frage stehenden Deliktes und der interkantonalen Rechtshilfepflicht in eidgenössischen Strafsachen ( Art. 352 StGB ) dadurch Rechnung zu tragen, dass sie die Sache, zu deren Anhandnahme sie sich für unzuständig hält, von Amtes wegen an die Behörden des nach ihrer Ansicht zuständigen Kantons weist. Denn es ist dafür zu sorgen, dass Offizialdelikte auch wirklich (am zuständigen Orte) verfolgt werden ( BGE 78 IV 250 ). Richtigerweise hätte das Verhöramt Nidwalden vorerst von der Ausfällung eines Unzuständigkeitsentscheides überhaupt absehen und einen Meinungsaustausch mit den Behörden der als zuständig in Betracht kommenden andern Kantone eröffnen sollen (PANCHAUD, Le For de l'action pénale, in JdT 1959 S. 71 f.). Hätte sich hierbei keine Einigung erzielen lassen, so wäre der Konflikt von Amtes wegen der Anklagekammer des Bundesgerichtes zu unterbreiten gewesen ( BGE 71 IV 58 Erw. 1; BGE 78 IV 248 BGE 86 IV 132 S. 136 Erw. 1; BGE 83 IV 116 ), was keine förmliche Entscheidung der kantonalen Behörden voraussetzt ( BGE 78 IV 250 Erw. 1). Dieser Meinungsaustausch ist noch nachzuholen. Führt er dazu, dass neben dem Verhöramt Nidwalden auch die Kantone Aargau und Solothurn die Zuständigkeit ablehnen, so ist, wie erwähnt, nach Art. 264 BStP von Amtes wegen die Anklagekammer des Bundesgerichtes um Bestimmung des Gerichtsstandes anzugehen. Das gleiche Begehren kann nach dem oben in Erwägung 1 lit. b Gesagten auch der Anzeiger stellen, wenn keiner der Kantone, deren Zuständigkeit in Betracht fällt, die Sache an die Hand nehmen will.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