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65</w:t>
      </w:r>
    </w:p>
    <w:p>
      <w:r>
        <w:t>Bundesgericht (BGE), 1960-01-01, DE</w:t>
      </w:r>
    </w:p>
    <w:p>
      <w:r>
        <w:rPr>
          <w:b/>
        </w:rPr>
        <w:t xml:space="preserve">Quelle: </w:t>
      </w:r>
      <w:r>
        <w:t>https://mcp.opencaselaw.ch/entscheid/bge_BGE_86_II_65</w:t>
      </w:r>
    </w:p>
    <w:p>
      <w:r>
        <w:t>FR: ATF 86 II 65</w:t>
      </w:r>
    </w:p>
    <w:p>
      <w:r>
        <w:t>IT: DTF 86 II 65</w:t>
      </w:r>
    </w:p>
    <w:p>
      <w:pPr>
        <w:pStyle w:val="Heading2"/>
      </w:pPr>
      <w:r>
        <w:t>Regeste</w:t>
      </w:r>
    </w:p>
    <w:p>
      <w:r>
        <w:t>Regeste Haftung des Ehemannes für Schulden, die sich aus der Vertretung der ehelichen Gemeinschaft durch die Ehefrau ergeben (Schlüsselgewalt, Art. 163 Abs. 2, 206 Ziff. 3 ZGB). Eine Überschreitung dieser Vertretungsmacht im Sinne des Art. 163 Abs. 2 kann nicht nur in Anschaffungen in übermässig hohem Totalbetrag bestehen, sondern auch in der Begründung übermässig hoher Schulden für Anschaffungen, die an sich der Höhe nach die Vertretungsmacht nicht übersteigen.</w:t>
      </w:r>
    </w:p>
    <w:p>
      <w:r>
        <w:t>Regeste Responsabilité du mari pour les dettes contractées par la femme représentant l'union conjugale (pouvoir des clés, art. 163 al. 2, 206 ch. 3 CC). L'épouse peut excéder ses pouvoirs de représentation dans le sens de l'art. 163 al. 2 CC non seulement par des acquisitions d'un montant total excessif mais aussi en contractant des dettes trop élevées pour des acquisitions qui en soi, d'après leur valeur, ne dépasseraient pas ses pouvoirs.</w:t>
      </w:r>
    </w:p>
    <w:p>
      <w:r>
        <w:t>Regesto Responsabilità del marito per debiti contratti dalla moglie in rappresentanza dell'unione coniugale ("potere delle chiavi", art. 163 cp. 2, 206 num. 3 CC). È possibile che la moglie ecceda i suoi poteri di rappresentanza nel senso dell'art. 163 cp. 2 CC, non solo effettuando acquisti di costo complessivamente eccessivo, ma anche contraendo debiti eccessivi destinati ad acquisti che in sé, secondo il loro valore, non eccederebbero i suoi poteri di rappresentanza.</w:t>
      </w:r>
    </w:p>
    <w:p>
      <w:pPr>
        <w:pStyle w:val="Heading2"/>
      </w:pPr>
      <w:r>
        <w:t>Erwägungen</w:t>
      </w:r>
    </w:p>
    <w:p>
      <w:r>
        <w:rPr>
          <w:b/>
        </w:rPr>
        <w:t>E. 1</w:t>
      </w:r>
    </w:p>
    <w:p>
      <w:r>
        <w:t>(Beweisfrage).</w:t>
      </w:r>
    </w:p>
    <w:p>
      <w:r>
        <w:rPr>
          <w:b/>
        </w:rPr>
        <w:t>E. 2</w:t>
      </w:r>
    </w:p>
    <w:p>
      <w:r>
        <w:t>..... Nach Art. 206 Ziff. 3 in Verbindung mit Art. 163 Abs. 2 ZGB haftet (bei der Güterverbindung) der Ehemann für die Schulden, die die Ehefrau in der Fürsorge für die laufenden Bedürfnisse des Haushaltes begründet. Eine Überschreitung dieser Vertretungsmacht (Schlüsselgewalt) im Sinne des Art. 163 Abs. 2 kann aber nicht nur in Anschaffungen in übermässig hohem Totalbetrag bestehen, sondern auch, wie das Bezirksgericht zutreffend angenommen hat, in der Begründung übermässig hoher Schulden für solche Anschaffungen. Es kann nicht der Sinn des Gesetzes sein, dass die Ehefrau kraft ihrer BGE 86 II 65 S. 68 Schlüsselgewalt berechtigt wäre, zu Lasten des Mannes unbegrenzte Schulden zu begründen unter der alleinigen Voraussetzung, dass sie dies zur Deckung der laufenden, an sich der Höhe nach die Schlüsselgewalt nicht übersteigenden Bedürfnisse des Haushaltes tue. Vielmehr muss die Ehefrau, wie das Gesetz es sagt, "in der Fürsorge" für diese Bedürfnisse gehandelt haben. Von einer Fürsorge kann nach dem Sprachgebrauch nur die Rede sein bei einem Verhalten der Ehefrau, das den Gepflogenheiten einer ordentlichen Hausfrau entspricht. Dies trifft nicht zu, wenn die Ehefrau bei den Anschaffungen für den laufenden Bedarf des Haushaltes, auch soweit sie der Höhe nach die Vertretungsmacht nicht übersteigen, Schulden macht in einem Umfang, der zum Einkommen und Vermögen des Ehemannes in einem Missverhältnis steht. Im vorliegenden Fall ist Frau Diener bei einem Gesamtaufwand von rund Fr. 7300.-- in 19 Monaten nach Annahme der Vorinstanz rund Fr. 3000.-- schuldig geblieben. Dies entspricht den Einkäufen für etwas mehr als 7 Monate. Das Anstehenlassen von 7 Monatsrechnungen kann nun jedenfalls bei der Ehefrau eines Tramangestellten gewiss nicht als ordentliche Fürsorge gelten, so schlecht es sich übrigens auch bei finanziell viel besser gestellten Haushaltungen ausnähme. Dessen musste sich in guten Treuen auch die Klägerin bewusst sein, selbst wenn sie keinen Anlass hatte, den Umfang der Einkäufe an sich verdächtig gross zu finden. Dass der beklagte Ehemann von der schlechten Zahlungsweise seiner Frau einigermassen substanzierte Kenntnis gehabt habe und daher eine stillschweigend erteilte erweiterte Vertretungsbefugnis der Ehefrau gemäss Art. 166 ZGB anzunehmen sei, behauptet die Klägerin nicht. Mit der Zusprechung von Fr. 2000.-- nach dem vorinstanzlichen Urteil erhält die Klägerin den Gegenwert der Lieferungen für rund 5 Monate. Dies erscheint als der Höchstbetrag einerseits dessen, was Frau Diener objektiv an Schulden auflaufen lassen durfte, ohne ihre Schlüsselgewalt zu überschreiten, und anderseits dessen, BGE 86 II 65 S. 69 was die Klägerin als noch in diesem Rahmen bleibend erachten durfte. Das angefochtene Urteil ist daher aus Erwägungen, die sich grundsätzlich mit der Auffassung des Bezirksgerichts decken,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