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86 II 145</w:t>
      </w:r>
    </w:p>
    <w:p>
      <w:r>
        <w:t>Bundesgericht (BGE), 1960-01-01, DE</w:t>
      </w:r>
    </w:p>
    <w:p>
      <w:r>
        <w:rPr>
          <w:b/>
        </w:rPr>
        <w:t xml:space="preserve">Quelle: </w:t>
      </w:r>
      <w:r>
        <w:t>https://mcp.opencaselaw.ch/entscheid/bge_BGE_86_II_145</w:t>
      </w:r>
    </w:p>
    <w:p>
      <w:r>
        <w:t>FR: ATF 86 II 145</w:t>
      </w:r>
    </w:p>
    <w:p>
      <w:r>
        <w:t>IT: DTF 86 II 145</w:t>
      </w:r>
    </w:p>
    <w:p>
      <w:pPr>
        <w:pStyle w:val="Heading2"/>
      </w:pPr>
      <w:r>
        <w:t>Regeste</w:t>
      </w:r>
    </w:p>
    <w:p>
      <w:r>
        <w:t>Regeste Bauhandwerkerpfandrecht, Art. 839 ff. ZGB. Umfang des Ersatzanspruchs gemäss Art. 841 Abs. 1 ZGB: Berechnung des den Bodenwert übersteigenden Verwertungsanteils des Beklagten (Erw. 1). Ein Zuwachs des reinen Bodenwertes bis zur Grundstückverwertung verbleibt dem Beklagten (Erw. 2). Zum unanfechtbaren Bodenwert ist der darauf entfallende Anteil des Zins- und Kostenbetrages hinzuzurechnen (Erw. 3). Der aus Art. 841 ZGB klagende Bauhandwerker hat auf den anfechtbaren Verwertungsanteil des Beklagten nur im Verhältnis seiner Beteiligung an den gesamten Baukosten (incl. blosse Materiallieferungen) Anspruch (Erw. 4).</w:t>
      </w:r>
    </w:p>
    <w:p>
      <w:r>
        <w:t>Regeste Hypothèque des artisans et entrepreneurs, art. 839 ss CC. Etendue de la créance fondée sur l'art. 841 al. 1 CC: Calcul de la part de collocation du défendeur, déduction faite de la valeur du sol (consid. 1). Une augmentation de la valeur du sol proprement dite se produisant avant la réalisation de l'immeuble demeure au défendeur (consid. 2). A la valeur du sol qui doit être déduite, il faut ajouter le montant des intérêts et des frais qui s'y rapportent (consid. 3). L'entrepreneur dont l'action est fondée sur l'art. 841 CC ne peut être indemnisé sur la part de collocation du défendeur (déduction faite de la valeur du sol) qu'à concurrence d'une sommecalculée suivant le rapport existant entre sa créance et le montant total des frais de constructions (consid. 4).</w:t>
      </w:r>
    </w:p>
    <w:p>
      <w:r>
        <w:t>Regesto Ipoteca degli artigiani ed imprenditori, art. 839 sgg. CC. Estensione del diritto al risarcimento di cui all'art. 841 cp. 1 CC: Calcolo della quota del ricavo assegnata al convenuto, dedotto il valore del suolo (consid. 1). Un aumento del valore del suolo vero e proprio verificatosi prima della realizzazione del fondo resta al convenuto (consid. 2). Al valore del suolo che dev'essere dedotto, va aggiunto l'ammontare degli interessi e delle spese che vi si riferiscono (consid. 3). L'imprenditore la cui azione è fondata sull'art. 841 CC ha diritto al risarcimento sulla quota del ricavo assegnata al convenuto (dedotto il valore del suolo) soltanto a concorrenza di una somma calcolata secondo il rapporto esistente tra il suo credito e l'ammontare complessivo delle spese di costruzione (consid. 4).</w:t>
      </w:r>
    </w:p>
    <w:p>
      <w:pPr>
        <w:pStyle w:val="Heading2"/>
      </w:pPr>
      <w:r>
        <w:t>Erwägungen</w:t>
      </w:r>
    </w:p>
    <w:p>
      <w:r>
        <w:rPr>
          <w:b/>
        </w:rPr>
        <w:t>E. 1</w:t>
      </w:r>
    </w:p>
    <w:p>
      <w:r>
        <w:t>Die Berufungskläger berechnen ihre Forderung gegen die Beklagte wie folgt: Der vom Verwertungserlös von Fr. 810'320.40 nach Abzug des Bodenwertes von " 128'424.-- verbleibende Betrag von Fr. 681'896.40 habe gesamthaft den Handwerkern nach Massgabe ihres Anteil an der Schaffung des Mehrwertes zuzukommen. Entsprechend ihrem 57% betragenden Anteil hätten somit die Berufungskläger einen "Deckungsanspruch" von. " 388'780.10 Nach Abzug der auf Rechnung ihrer Guthaben erhaltenen Zahlungen (einschliesslich Verwertungserlös) von insgesamt " 311'263.40 bleibe zugunsten der Berufungskläger ein "objek- tiver Deckungsanspruch" von Fr. 77'516.70 von dem - aus hier nicht näher zu erörternden Gründen - nur Fr. 59'847.05 eingeklagt seien. Zu dieser Rechnung gelangen die Berufungskläger auf Grund ihrer Auffassung, die Vorinstanz habe zu Unrecht angenommen, die Klage aus Art. 841 ZGB setze objektiv voraus, dass das Grundstück durch vorgehende Pfandrechte zum Nachteil der Handwerker belastet worden sei. Vielmehr werde der Umfang der Anfechtungsrechte der Bauhandwerker objektiv einzig durch die Voraussetzung des bei der Grundstückverwertung erlittenen Verlustes bestimmt, während die von der Vorinstanz weitergehend geforderte Benachteiligung der Handwerker durch vorgehende Pfandrechte nur im Zusammenhang mit den subjektiven Voraussetzungen - der Erkennbarkeit - von Bedeutung sei. Mit dieser Betrachtungsweise setzen sich die Berufungskläger jedoch über den eindeutigen Wortlaut und Sinn des BGE 86 II 145 S. 150 Art. 841 ZGB hinweg. Das Gesetz bringt in unmissverständlicher Weise zum Ausdruck, dass der Ersatzanspruch der Handwerker ausser dem bei der Verwertung erlittenen Verlust weiterhin als objektive Voraussetzung verlangt, dass dieser Verlust zufolge einer Benachteiligung der Handwerker durch die Belastung des Grundstückes mit vorgehenden Pfandrechten eingetreten sei. Subjektive Voraussetzung ist allein die Erkennbarkeit dieser - objektiv vorhandenen - Benachteiligung. Eine solche aber liegt nur insoweit vor, als der Gegenwert der Belastung des Grundstückes über den Bodenwert hinaus zu andern Zwecken als zur Bezahlung der Handwerker und Unternehmer und damit zur Schaffung des Mehrwertes verwendet worden ist. Dies trifft im vorliegenden Falle - nach den verbindlichen Feststellungen der Vorinstanz - für die erste Hypothek überhaupt nicht und für die zweite Hypothek der Beklagten nur für einen Betrag von Fr. 19'522.45 zu. Gegen diese Betrachtungsweise wenden die Berufungskläger freilich ein, aus den Vorschriften des Gesetzes über Rang und Gegenstand der Grundpfandrechte ergebe sich, dass nicht, wie es die Vorinstanz der Beklagten zugestanden habe, ein einzelner Hypothekargläubiger den ganzen Bodenwert für sich allein beanspruchen könne; auch den Grundpfandgläubigern im 1. und 3. Rang hafte die ganze Liegenschaft mit Einschluss von Grund und Boden, und bei der Verteilung des Erlöses sei der Gläubiger im 1. Rang gegenüber demjenigen im 2. bevorrechtet und zwar auch bezüglich des Erlöses für den Boden, und nicht umgekehrt; das folge auch aus dem Wortlaut des Art. 841 Abs. 1, der von dem den Wert des Bodens übersteigenden Verwertungsanteil der (Mehrzahl) vorgehenden Pfandgläubiger spreche. Dass die ganze Liegenschaft einschliesslich Bodenwert allen Grundpfandgläubigern nach ihrem Rang haftet, trifft zwar zu, hat aber mit dem Anfechtungs- bzw. Haftungstatbestand des Art. 841 ZGB nichts zu tun. Art. 841 Abs. 1 spricht deshalb von den (mehreren) vorgehenden Pfandgläubigern, BGE 86 II 145 S. 151 weil zu Verlust gekommene Bauhandwerker unter Umständen gegen mehr als einen vorgehenden Pfandgläubiger müssen klagen können, wenn für jeden der Kausalzusammenhang zwischen seiner Pfandnahme und der Benachteiligung der Handwerker sowie die subjektive Erkennbarkeit desselben gegeben ist. Eine Aufteilung des Bodenwertes auf alle Pfandgläubiger mit der Wirkung, dass auf die Beklagte nur ein Bruchteil als unanfechtbar entfiele, hat deshalb nicht stattzufinden, weil der Gegenwert der 1. Hypothek im vollen Betrage von Franken 540'000.-- zur Bezahlung von Bauhandwerkern verwendet worden ist, also die Geldgeberin mit vollem Recht Befriedigung vorab aus dem durch die Handwerker aus jenem Kredit geschaffenen Bauwert beanspruchen und daher überhaupt nicht gemäss Art. 841 auf Ersatz belangt werden kann, weshalb es keinen Sinn hätte, ihr einen virtuellen Bodenwertanteil zu reservieren. Die Unrichtigkeit der Überlegung der Berufungskläger erhellt schon aus ihrem Hinweis auf die Verhaftung des Bodenwertes zugunsten der 3. Hypothek. Wenn z.B. die vorgehenden zwei Hypotheken genau dem Bodenwert entsprechen, stellt eine ohne Rücksicht auf die einen Neubau erstellenden Handwerker und Unternehmer errichtete 3. Hypothek in ihrem ganzen Umfang eine Benachteiligung der letztern dar, und es kann der Gläubiger dieser 3. Hypothek nicht unter Berufung auf die auch zu seinen Gunsten bestehende Belastung des Bodens verlangen, dass er um den auf ihn entfallenden Anteil des Bodenwertes von seiner Haftung aus Art. 841 befreit werde. Daraus folgt, dass anderseits jeder Gläubiger einer vorgehenden Hypothek, der gemäss Art. 841 von einem Bauhandwerker auf Ausfallersatz belangt wird, den Bodenwert in der Weise für sich allein "beanspruchen" kann, dass er dem Kläger entgegenhält, die seiner (des Belangten) eigenen Hypothek vorgehenden Grundpfandkredite seien ausschliesslich zur Bezahlung der Bauunternehmer verwendet worden und hätten aus diesem Grunde schon - ohne Rücksicht auf den Bodenwert - keine Benachteiligung BGE 86 II 145 S. 152 der Unternehmer bewirkt, seine Hypothek aber überschreite den Bodenwert nicht und stelle deshalb keinen Nachteil für die Unternehmer dar. Das Ergebnis ist dasselbe, wie wenn sich der Belangte - wogegen nichts einzuwenden wäre - eine dem Bodenwert entsprechende Hypothek im 1. Range hätte einräumen lassen. Ihn, wie die Kläger es möchten, schlechter behandeln, wenn er mit dem 2. Rang hinter einer für den Baukredit bestimmten leeren Pfandstelle vorlieb genommen hat und dieser vorgehende Baukredit dann tatsächlich zweckentsprechend verwendet worden ist, hiesse - wie die Vorinstanz in einem andern Falle zutreffend bemerkt hat - "den Grundpfandgläubiger bestrafen, der einer Zurücksetzung in der Rangfolge zustimmte, damit überhaupt der Baukredit gewährt und eine Baute errichtet werden kann". Die Berechnung der Vorinstanz ist daher grundsätzlich richtig.</w:t>
      </w:r>
    </w:p>
    <w:p>
      <w:r>
        <w:rPr>
          <w:b/>
        </w:rPr>
        <w:t>E. 2</w:t>
      </w:r>
    </w:p>
    <w:p>
      <w:r>
        <w:t>Mit Recht hat sodann die Vorinstanz als der Beklagten nicht entziehbaren Bodenwert denjenigen zur Zeit der Verwertung des Grundstückes, also einschliesslich des zwischen der Grundpfanderrichtung und der Verwertung eingetretenen Zuwachses des reinen Bodenwertes, eingesetzt. Auf diesen Betrag wäre der Bodenwert des Grundstückes auch ohne Überbauung gestiegen, und er hätte der Kreditgeberin von niemandem entzogen werden können. Das kann auch durch die Überbauung, bei der die Handwerker zu Verlust kamen, nicht mehr rückgängig gemacht werden. Dass zur Zeit der Pfanderrichtung der Bodenwert noch niedriger war, eine Benachteiligung der Bauhandwerker durch das Pfandrecht also damals in höherem Ausmass erkennbar war, ändert nichts daran, dass die Beklagte auf den dann effektiv erzielten Bodenwert Anspruch hat. Ob im Fall einer Wertverminderung bis zur Verwertung umgekehrt der Bodenwert zur Zeit der Pfanderrichtung - wegen der geringeren erkennbaren Benachteiligung - massgebend sein müsste, kann hier dahingestellt bleiben.</w:t>
      </w:r>
    </w:p>
    <w:p>
      <w:r>
        <w:rPr>
          <w:b/>
        </w:rPr>
        <w:t>E. 3</w:t>
      </w:r>
    </w:p>
    <w:p>
      <w:r>
        <w:t>Zuzustimmen ist der Vorinstanz auch darin, dass sie zum unanfechtbaren Bodenwert den darauf entfallenden BGE 86 II 145 S. 153 Anteil des Zins- und Kostenbetrages hinzuzählt. Inwiefern dies dem Art. 841 ZGB zuwiderlaufen sollte, tun die Berufungskläger nicht dar, sondern berufen sich dafür lediglich auf ihre Berechnungsweise für die Kapitalforderung, die eben dem Gesetze nicht entspricht.</w:t>
      </w:r>
    </w:p>
    <w:p>
      <w:r>
        <w:rPr>
          <w:b/>
        </w:rPr>
        <w:t>E. 4</w:t>
      </w:r>
    </w:p>
    <w:p>
      <w:r>
        <w:t>Eventuell machen die Berufungskläger geltend, es sei ihnen der ganze von der Vorinstanz als anfechtbar errechnete Betrag von Fr. 19'552.45 zuzusprechen, nicht nur der ihrem Beitrag an die ganzen Baukosten entsprechende Anteil von 57% = Fr. 11'144.90. Eine solche Beschränkung wäre nach ihrer Auffassung nur zulässig, wenn die Beklagte begründetermassen eingewendet hätte, dass auch andere Handwerker noch nicht befriedigt seien und dass daher auch deren Deckungsanspruch zu berücksichtigen sei, was aber die Beklagte nicht getan habe. Übrigens müsste auch in einem solchen Falle der ganze anfechtbare Betrag auf die noch nicht gedeckten Handwerker aufgeteilt werden, aber nicht nach Prozentsätzen, sondern nach verbleibenden Deckungsansprüchen. Diese Auffassung widerspricht indessen der Rechtsprechung, die Art. 841 ZGB immer dahin ausgelegt hat, dass der auf Grund dieser Bestimmung klagende Handwerker oder Unternehmer nur im Verhältnis seiner Beteiligung an den gesamten Baukosten Anspruch auf Ausfallersatz hat, weil er gewöhnlich nur in diesem Umfang einen Nachteil erlitten hat ( BGE 76 II 142 f. und dort zit. Entscheide). Wie es mit dieser Anteilsberechnung zu halten wäre, wenn infolge Begünstigung anderer Handwerker der Ansprecher stärker benachteiligt wäre als jene, kann dahingestellt bleiben (vgl. BGE 51 II 131 f.); denn es wäre jedenfalls Sache des Klägers, einen solchen Spezialtatbestand darzutun, und nicht des Beklagten, das Vorliegen des Regelfalles zu behaupten und zu beweisen. Die Art der Berechnung des Anteils von 57% an der Schaffung des Mehrwertes wird nicht angefochten, namentlich nicht geltend gemacht, es dürften dabei die Rechnungen der nicht pfandgesicherten blossen Materiallieferanten nicht in die Totalkostensumme BGE 86 II 145 S. 154 einbezogen werden, was übrigens das Bundesgericht als dem Gesetze nicht widersprechend erklärt hat (Urteil vom 12. Dezember 1935 i.S. Günter-Sülzle c. Fehr, nicht publiziert).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