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57</w:t>
      </w:r>
    </w:p>
    <w:p>
      <w:r>
        <w:t>Bundesgericht (BGE), 1960-01-01, DE</w:t>
      </w:r>
    </w:p>
    <w:p>
      <w:r>
        <w:rPr>
          <w:b/>
        </w:rPr>
        <w:t xml:space="preserve">Quelle: </w:t>
      </w:r>
      <w:r>
        <w:t>https://mcp.opencaselaw.ch/entscheid/bge_BGE_86_III_57</w:t>
      </w:r>
    </w:p>
    <w:p>
      <w:r>
        <w:t>FR: ATF 86 III 57</w:t>
      </w:r>
    </w:p>
    <w:p>
      <w:r>
        <w:t>IT: DTF 86 III 57</w:t>
      </w:r>
    </w:p>
    <w:p>
      <w:pPr>
        <w:pStyle w:val="Heading2"/>
      </w:pPr>
      <w:r>
        <w:t>Regeste</w:t>
      </w:r>
    </w:p>
    <w:p>
      <w:r>
        <w:t>Regeste 1. Auch wer im kantonalen Verfahren die Gelegenheit, sich der Beschwerde zu widersetzen, nicht benutzt hat, ist zur Weiterziehung des die Beschwerde gutheissenden Entscheides befugt. Der nun erst gestellte Antrag auf Ablehnung der vom Beschwerdeführer verlangten Massnahme ist kein "neuer" im Sinne von Art. 79 Abs. 1 OG. 2. Zur Beschwerde wegen ungesetzlicher Einleitung eines Widerspruchsverfahrens ist auch der Schuldner berechtigt. Art. 17, 68, 106 ff. SchKG. 3. Wie ist bei der Lohnpfändung auf die von einem Zessionar geltend gemachte Lohnabtretung Rücksicht zu nehmen? Durch Pfändung der betreffenden Lohnbeträge als bestrittene Forderungen oder durch Einleitung eines Widerspruchsverfahrens? Die Lohnabtretung hat gänzlich unberücksichtigt zu bleiben, wenn der Drittschuldner (der neue Arbeitgeber, laut dessen Fabrikordnung ein allgemeines Verbot der Lohnabtretung gilt) aus der Lohnabtretung keine Einwendung herleitet, sie vielmehr für das gegenwärtige Dienstverhältnis nicht gelten lässt und ihrer ungeachtet den ganzen Lohn dem Schuldner bezw. nun den vom Betreibungsamt als pfändbar bezeichneten Betrag vorbehaltlos diesem Amte zahlen will und es auf sich nimmt, sich mit dem Zessionar auseinanderzusetzen. In diesem Falle berührt der Streit über die Gültigkeit der Lohnabtretung das Betreibungsverfahren nicht.</w:t>
      </w:r>
    </w:p>
    <w:p>
      <w:r>
        <w:t>Regeste 1. Un recours contre la décision qui admet la plainte est recevable même si le recourant ne s'est pas opposé à la thèse du plaignant dans la procédure cantonale bien qu'il en ait eu la possibilité. Les conclusions prises dans ce cas devant le Tribunal fédéral pour obtenir le refus de la mesure requise par le plaignant ne sont pas "nouvelles" au sens de l'art. 79 al. 1 OJ. 2. Le débiteur a également qualité pour porter plainte contre l'introduction illégale d'une procédure de revendication. Art. 17, 68, 106 et suiv. LP. 3. Comment faut-il tenir compte, dans une saisie de salaire, de la cession de salaire invoquée par le cessionnaire? En saisissant les montants en cause à titre de créances contestées ou en introduisant une procédure de revendication? Il ne faut tenir aucun compte de la cession de salaire lorsque le tiers débiteur (le nouvel employeur dont le règlement de fabrique interdit de façon générale les cessions de salaire) n'en tire lui-même aucun moyen mais refuse au contraire de la prendre en considération, entend verser au débiteur son salaire intégral ou payer sans réserve à l'office des poursuites la somme que celui-ci déclare saisissable et est prêt à répondre de cette attitude envers le cessionnaire. Dans ce cas, le litige relatif à la validité de la cession de salaire est étranger à la procédure de poursuite.</w:t>
      </w:r>
    </w:p>
    <w:p>
      <w:r>
        <w:t>Regesto 1. Un ricorso contro la decisione che accoglie il reclamo è ricevibile anche se il ricorrente non si è opposto alla tesi del reclamante nella procedura cantonale, benchè ne abbia avuto la possibilità. Le conclusioni prese in siffatto caso davanti al Tribunale federale al fine di ottenere il rifiuto della misura chiesta dal reclamante non sono "nuove" a'sensi dell'art. 79 co. 1 OG. 2. Il debitore ha parimente qualità per presentare reclamo contro il promovimento illegale di una procedura di rivendicazione. Art. 17, 68, 106 sgg. LEF. 3. Come tener conto, in un pignoramento di salario, della cessione di salario invocata dal cessionario? Pignorando gli importi di cui si tratta a titolo di crediti contestati o promovendo una procedura di rivendicazione? Non bisogna tener alcun conto della cessione di salario quando il terzo debitore (il nuovo datore di lavoro il cui regolamento di fabbrica vieta in modo generale le cessioni di salario) non ne deduce alcuna contestazione, ma, rifiutandosi di prenderla in considerazione, intende versare al debitore il salario integrale o pagare senza riserva all'ufficio d'esecuzione la somma che quest'ultimo dichiara pignorabile ed è disposto a rispondere di questo atteggiamento verso il cessionario. In tal caso, la lite relativaalla validità della cessione di salario è estranea alla procedura d'esecuzione.</w:t>
      </w:r>
    </w:p>
    <w:p>
      <w:pPr>
        <w:pStyle w:val="Heading2"/>
      </w:pPr>
      <w:r>
        <w:t>Erwägungen</w:t>
      </w:r>
    </w:p>
    <w:p>
      <w:r>
        <w:rPr>
          <w:b/>
        </w:rPr>
        <w:t>E. 1</w:t>
      </w:r>
    </w:p>
    <w:p>
      <w:r>
        <w:t>Im vorinstanzlichen Verfahren hat der betriebene Schuldner die ihm gebotene Gelegenheit zur Vernehmlassung nicht benutzt und sich jeglicher Antragstellung enthalten. Dennoch ist der vorliegende Rekurs nicht aus dem Grunde zurückzuweisen, dass der nun erst gestellte Antrag als "neu" im Sinne von Art. 79 Abs. 1 OG und daher als unzulässig zu betrachten wäre. Soweit sich der Rekursantrag gegen die Einleitung eines Widerspruchsverfahrens richtet (und das ist sein wesentlicher Inhalt), verlangt der Schuldner einfach Abweisung des von der Kredit-Bank A.-G. bei der Vorinstanz gestellten und von dieser gutgeheissenen Rekursantrages 2. Sofern dadurch eine ungesetzliche Massnahme getroffen worden sein sollte, steht ihrer Anfechtung der Umstand nicht entgegen, dass der Schuldner zu jenem Antrage nicht schon in kantonaler Instanz Stellung genommen hat. Die am Betreibungsverfahren beteiligten Personen haben Anspruch darauf, dass die Aufsichtsbehörden nichts Ungesetzliches anordnen. Die Vorinstanz hat denn auch das Widerspruchsverfahren nicht kurzerhand "als unbestritten" angeordnet, sondern weil sie es für richtig hielt.</w:t>
      </w:r>
    </w:p>
    <w:p>
      <w:r>
        <w:rPr>
          <w:b/>
        </w:rPr>
        <w:t>E. 2</w:t>
      </w:r>
    </w:p>
    <w:p>
      <w:r>
        <w:t>Eine andere Frage ist, ob durch diese Anordnung gerade der betriebene Schuldner beschwert sei, so dass er sich auf ein seine Rekurslegitimation begründendes Interesse zu berufen vermöge. In BGE 54 III 249 Erw. 2 wurde einem Schuldner keine Befugnis zuerkannt, sich über die Fristansetzung an den Drittansprecher zur Klage nach Art. 107 Abs. 1 SchKG zu beschweren. Dort ging BGE 86 III 57 S. 61 es aber nur um die Frage, ob die Einleitung des Widerspruchsverfahrens verfrüht sei, hier aber handelt es sich darum, ob ein solches Verfahren überhaupt stattzufinden habe. Sollte dies nicht zutreffen, so braucht sich der Schuldner die Belastung durch die mit den betreibungsamtlichen Fristansetzungen nach Art. 106 ff. SchKG verbundenen Kosten ( Art. 68 Abs. 1 Satz 1 SchKG ) nicht gefallen zu lassen; schon aus diesem Grund ist ihm das Recht zur Weiterziehung zu gewähren. Aber auch abgesehen hievon hat der Schuldner ein schutzwürdiges Interesse an der Vermeidung unzulässiger Weiterungen, die den Gang der Betreibung erschweren und verzögern würden.</w:t>
      </w:r>
    </w:p>
    <w:p>
      <w:r>
        <w:rPr>
          <w:b/>
        </w:rPr>
        <w:t>E. 3</w:t>
      </w:r>
    </w:p>
    <w:p>
      <w:r>
        <w:t>Das Widerspruchsverfahren ist nach dem Wortlaut des Gesetzes ( Art. 106-109 SchKG ) nur zur Abklärung von Rechten an Sachen vorgesehen. Seit dem Urteil vom 19. November 1904 ( BGE 29 I 558 = Sep. Ausg. 6 S. 282) wurde es freilich auch zur Austragung des Streites über das Gläubigerrecht an einer als solche des Schuldners gepfändeten Forderung als anwendbar befunden. Die neuere Rechtsprechung ist dann aber, der rechtlichen Natur der nicht in einem Wertpapier verkörperten Forderung Rechnung tragend, zu einer andern Art der Abklärung des Gläubigerrechtes übergegangen: Die Forderung ist mit Rücksicht auf die Drittansprache eines Zessionars oder sonstigen Erwerbers als bestrittene zu pfänden. Sie kann hierauf - sowohl gegenüber dem Drittschuldner, der allenfalls noch andere Einreden erhebt, wie auch gegenüber dem als Zessionar oder als Erwerber aus anderem Rechtsgrund auftretenden Vierten - entweder vor jeder Verwertungsmassnahme durch das Betreibungsamt selbst auf Grund von Art. 100 SchKG oder aber, kraft Überweisung nach Art. 131 Abs. 2 SchKG , durch einen betreibenden Gläubiger oder endlich durch einen Ersteigerer geltend gemacht werden ( BGE 65 III 129 , BGE 66 III 42 ; für das Konkursverfahren BGE 70 III 34 ; LEUCH, Die Bedeutung des betreibungsrechtlichen Widerspruchsverfahrens BGE 86 III 57 S. 62 um Forderungen, ZBJV 76 S. 1 ff.; Bemerkungen dazu bei FRITZSCHE I 205). Im vorliegenden Fall ist ein solches Vorgehen nach der zutreffenden Ansicht der Vorinstanz nicht am Platze, weil sich angesichts der Haltung des Drittschuldners der ganze den Notbedarf übersteigende Lohn mit voller Wirkung pfänden und zu Handen der betreibenden Gläubiger einziehen lässt, ohne dass die von den Zessionaren beanspruchten Teilbeträge als "bestrittene" geltend gemacht werden müssten. Der Drittschuldner (der heutige Arbeitgeber des Rekurrenten) erhebt nicht nur selber keine Einwendungen aus der Zession, sondern er verneint deren Rechtswirksamkeit, sei es, dass er ganz allgemein einer Lohnzession keine Wirkung über das bei ihrer Vornahme bestehende Dienstverhältnis hinaus zuerkennt (vgl. D. BÜHRLE, Die Lohnzession nach schweizerischem Recht, S. 106 ff.), sei es, dass er lediglich auf das in seinem Betriebe geltende, auch vom Rekurrenten anerkannte Lohnzessionsverbot pocht. Er ist auch nicht etwa bereit, die Auseinandersetzung über die von Zessionaren beanspruchten Teilbeträge Andern zu überlassen und sich durch Hinterlegung dieser Beträge gemäss Art. 168 OR (zu Gunsten des in einem ohne seine Mitwirkung durchzuführenden Prätendentenstreit Obsiegenden) von der Schuldpflicht zu befreien. Vielmehr gedenkt er nach vorinstanzlicher Feststellung ungeachtet der ihm angezeigten Zessionen nach wie vor dem Schuldner, also bei Pfändung des ganzen dessen Notbedarf übersteigenden Lohnes diesen vollen Lohnüberschuss dem Betreibungsamte zu Handen der betreibenden Gläubiger zu zahlen. Er nimmt die Gefahr einer doppelten Zahlung auf sich; das Betreibungsamt aber wird den vollen Lohnüberschuss, ohne dass gegen den Drittschuldner oder gegen vierte Ansprecher vorgegangen werden müsste, als endgültiges Betreibungsergebnis zu Handen der betreibenden Gläubiger empfangen. Unter diesen Umständen erübrigt sich jedoch auch das BGE 86 III 57 S. 63 von der Vorinstanz angeordnete Widerspruchsverfahren. Die Einziehung und Verteilung der vom Drittschuldner freiwillig auf Grund der Lohnpfändung dem Betreibungsamte zugeleiteten Beträge tut den allfälligen Rechten der Zessionare inbezug auf die Lohnansprüche des Schuldners aus dem gegenwärtigen Dienstverhältnis keinen Abbruch. Sofern die Zessionen diese Lohnansprüche mitergreifen sollten, trotz dem seit ihrer Vornahme eingetretenen Stellenwechsel und trotz dem beim neuen Arbeitgeber geltenden Lohnzessionsverbot, sind und bleiben die Zessionare, durch jene Zahlungen an das Betreibungsamt unberührt, gegenüber diesem Arbeitgeber forderungsberechtigt. Ein Zugriff auf die von diesem an das Betreibungsamt geleisteten Geldbeträge steht ihnen aber, entsprechend der Rechtsnatur der Forderung, nicht zu. Sie können also den durch die Haltung des Drittschuldners ermöglichten Gang der Betreibung nicht aufhalten. Dementsprechend ist es anderseits für das vorliegende Betreibungsverfahren ohne Belang, ob, wann und mit welchem Erfolg die Zessionare den Drittschuldner auf Zahlung der ihnen angeblich zustehenden Lohnbeträge belangen werden. Die Anordnung der Vorinstanz läuft darauf hinaus, in dieses Betreibungsverfahren einen ihm fremden Rechtsstreit einzuschalten. Dispositiv Demnach erkennt die Schuldbetr.- u. Konkurskammer: Der Rekurs wird dahin gutgeheissen, dass der angefochtene Entscheid aufgehoben und das Betreibungsamt Winterthur I angewiesen wird, die Lohnpfändung ohne Rücksicht auf die von der Kredit-Bank A.-G. geltend gemachte Lohnzession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