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20</w:t>
      </w:r>
    </w:p>
    <w:p>
      <w:r>
        <w:t>Bundesgericht (BGE), 1960-01-01, DE</w:t>
      </w:r>
    </w:p>
    <w:p>
      <w:r>
        <w:rPr>
          <w:b/>
        </w:rPr>
        <w:t xml:space="preserve">Quelle: </w:t>
      </w:r>
      <w:r>
        <w:t>https://mcp.opencaselaw.ch/entscheid/bge_BGE_86_III_20</w:t>
      </w:r>
    </w:p>
    <w:p>
      <w:r>
        <w:t>FR: ATF 86 III 20</w:t>
      </w:r>
    </w:p>
    <w:p>
      <w:r>
        <w:t>IT: DTF 86 III 20</w:t>
      </w:r>
    </w:p>
    <w:p>
      <w:pPr>
        <w:pStyle w:val="Heading2"/>
      </w:pPr>
      <w:r>
        <w:t>Regeste</w:t>
      </w:r>
    </w:p>
    <w:p>
      <w:r>
        <w:t>Regeste Konkursverfahren. Art. 63 KV: Pro-memoria-Vormerkung prozesshängiger Forderungen im Kollokationsplan; Aufsichtsbeschwerde wegen Missachtung dieser Vorschrift ist binnen der lotägigen Beschwerdefrist seit Mitteilung der Auflage des Kollokationsplanes zu erheben (Erw. 1). Abtretung von Forderungen gemäss Art. 260 SchKG: Verzicht auf Geltendmachung der Forderungen ist nicht durch die (beschlussunfähige) Gläubigerversammlung oder im Zirkularweg, sondern durch die Konkursverwaltung allein beschlossen, jedoch Abtretung allen Gläubigern offeriert worden: daherige Abtretungen sind nicht nichtig; Beschwerde gegen das Vorgehen der Konkursverwaltung war binnen 10 Tagen seit Empfang des Offert-Kreisschreibens zu erheben (Erw. 2).</w:t>
      </w:r>
    </w:p>
    <w:p>
      <w:r>
        <w:t>Regeste Procédure de la faillite. Art. 63 OOF: Mention pour mémoire, dans l'état de collocation, de créances litigieuses faisant l'objet d'un procès; la plainte pour violation de cette disposition doit être formée dans le délai de dix jours dès la communication du dépôt de l'état de collocation (consid. 1). Cession de créances selon l'art. 260 LP; si la renonciation à faire valoir des prétentions n'est pas décidée par l'assemblée (inhabile) des créanciers ou par voie de circulation, mais par la seule administration de la faillite, et que, en revanche, la cession soit offerte à tous les créanciers, les cessions ainsi opérées ne sont pas nulles; il fallait former une plainte contre le procédé de l'administration de la faillite dans les dix jours dès la réception de la circulaire contenant l'offre (consid. 2).</w:t>
      </w:r>
    </w:p>
    <w:p>
      <w:r>
        <w:t>Regesto Procedura di fallimento. Art. 63 RUF: annotazione pro memoria, nella graduatoria, di crediti litigiosi che costituiscono oggetto di un processo; il reclamo per violazione di questo disposto dev'essere presentato nel termine di 10 giorni dalla comunicazione del deposito della graduatoria (consid. 1). Cessione di crediti secondo l'art. 260 LEF; se la rinuncia a far valere le pretese non è decisa dall'adunanza (invalida) dei creditori o in via di circolazione, ma soltanto dall'amministrazione del fallimento e la cessione è offerta a tutti i creditori, le cessioni fatte in tal modo non sono nulle. Contro il modo di procedere dell'amministrazione del fallimento si avrebbe dovuto presentare reclamo entro 10 giorni dal ricevimento della circolare contenente l'offerta (consid. 2).</w:t>
      </w:r>
    </w:p>
    <w:p>
      <w:pPr>
        <w:pStyle w:val="Heading2"/>
      </w:pPr>
      <w:r>
        <w:t>Erwägungen</w:t>
      </w:r>
    </w:p>
    <w:p>
      <w:r>
        <w:rPr>
          <w:b/>
        </w:rPr>
        <w:t>E. 1</w:t>
      </w:r>
    </w:p>
    <w:p>
      <w:r>
        <w:t>Was die Kollokation der Forderungen von Romag und Wilhelm, die bei Konkurseröffnung bereits Gegenstand von Prozessen bildeten, betrifft, führte die Vorinstanz aus, das Konkursamt habe die Vorschrift des Art. 63 KV, wonach solche Forderungen im Kollokationsplan zunächst ohne Verfügung der Konkursverwaltung lediglich pro memoria vorzumerken sind, offensichtlich missachtet, indem es die Forderung der Romag in 5. Klasse kolloziert habe. Die Gläubiger hätten diesen Fehler mit Beschwerde berichtigen lassen können, aber unter Einhaltung der Beschwerdefrist von 10 Tagen seit Auflage des Kollokationsplanes, da die Verfügung des Konkursamts nicht als gegen die öffentliche Ordnung und grundlegende Regeln des Konkursrechts verstossend und daher nichtig zu betrachten sei. Die Rekurrenten halten an letzterer Auffassung fest, aber zu Unrecht. Nichtig und daher jederzeit unabhängig von der Beschwerdefrist rügbar ist eine Verfügung, die gegen zwingendes, d.h. im öffentlichen oder im Interesse eines unbestimmten Kreises Dritter aufgestelltes Recht BGE 86 III 20 S. 24 verstösst. Um eine solche Vorschrift handelt es sich bei Art. 63 KV betr. die Vormerkung prozesshängiger Forderungen nicht. Der Kreis der daran Interessierten ist beschränkt, es ist die Gesamtheit der Gläubiger, zu deren Handen der Kollokationsplan aufgestellt und denen er nach Art. 249 SchKG bekannt gegeben wird. So wie es jedem einzelnen Gläubiger anheim gestellt ist, den Kollokationsplan innert 10 Tagen durch Klage nach Art. 250 SchKG materiell anzufechten, so darf es ihnen auch überlassen werden, Verfahrensfehler bei dessen Aufstellung mit Beschwerde geltend zu machen, und zwar binnen der regulären Beschwerdefrist. Diese begann, gleich wie die Klagefrist nach Art. 250 SchKG , zu laufen mit dem Empfang der Anzeige von der Auflage des Kollokationsplanes, nicht erst mit dem Zeitpunkt, da die Rekurrenten Kenntnis von der mangelhaften Beachtung der Vorschrift des Art. 63 KV erhielten. Der Einwand der Rekurrenten, mitgeteilt und publiziert worden sei nur die Tatsache der Auflegung, nicht aber wer kolloziert sei, ist haltlos; dasselbe liesse sich bezüglich der Anfechtung gemäss Art. 250 sagen, für die trotzdem die 10-tägige Klagefrist von der Bekanntmachung der Auflage an läuft. Die Rechtsprechung des Bundesgerichts hat es abgelehnt, die Frist zur Beschwerde gegen den Kollokationsplan - in wörtlicher Anwendung von Art. 17 Abs. 2 SchKG - für jeden Beteiligten individuell mit dem Zeitpunkt beginnen zu lassen, da er vom Inhalt des Planes faktisch Kenntnis erhält bzw. frühestens Kenntnis nehmen kann. "Was in Art. 250 Abs. 1 SchKG für die klageweise Anfechtung des Kollokationsplanes ausdrücklich vorgesehen ist, muss daher auch für die Anfechtung desselben durch Beschwerde gelten, d.h. die Beschwerdefrist ist wie die Klagefrist grundsätzlich von der öffentlichen Bekanntmachung der Auflegung an zu berechnen. Hiefür spricht auch die Erwägung, dass es widersinnig wäre, wenn ein Kollokationsplan in einem Zeitpunkte, da eine gerichtliche Anfechtung nicht mehr möglich ist, noch durch Beschwerde BGE 86 III 20 S. 25 angefochten werden könnte" ( BGE 71 III 182 f.). Auch für im Ausland wohnende Gläubiger muss diese Beschwerdefrist, sogut wie die Klagefrist nach Art. 250 SchKG , ohne Verlängerung gelten ( BGE 68 III 50 ff.). Waren mithin die Beschwerden in diesem Punkte verspätet und daher auf sie nicht einzutreten, kann dahingestellt bleiben, ob die Kollozierung der fraglichen Forderungen zwar in der Kolonne "Definitiv zugelassener Betrag" und unter Einbeziehung in die Addition, aber mit der Bemerkung "bestritten", nicht einer blossen Vormerkung "pro memoria" gleichkam, und, wenn sie doch eine Verfügung darstellte, für ihre Anfechtung überhaupt neben der Klage nach Art. 250 SchKG eine Beschwerde nach Art. 17 SchKG in Frage gekommen wäre.</w:t>
      </w:r>
    </w:p>
    <w:p>
      <w:r>
        <w:rPr>
          <w:b/>
        </w:rPr>
        <w:t>E. 2</w:t>
      </w:r>
    </w:p>
    <w:p>
      <w:r>
        <w:t>Hinsichtlich der Abtretung der Forderungen nach Art. 260 SchKG führt die Vorinstanz aus, die Konkursverwaltung habe ihre Zuständigkeit überschritten, indem sie, mangels der nötigen Mittel zur Verfolgung der Ansprüche der Masse, selber - an Stelle der Gläubigerschaft - Verzicht auf die Verfolgung beschlossen und den Gläubigern die Abtretung angeboten habe. Sie habe aber insofern alle Gläubiger gleich behandelt, als sie mit dem Kreisschreiben vom 4. Mai 1959 den Verzichtsbeschluss und die Abtretungsofferte mit einer Frist von 10 Tagen allen Gläubigern mitgeteilt habe, so dass alle gegen dieses Vorgehen binnen der gleichen Frist hätten Beschwerde führen können. Da sie dies nicht getan hätten und keine Gründe ersichtlich seien, den grundsätzlichen Verzichts- und Abtretungsentschluss der Konkursverwaltung von Amtes wegen ungültig zu erklären, sei die vorliegende Beschwerde in dieser Beziehung ebenfalls verspätet. Diese Erwägung enthält keine Rechtsverletzung. Die Berufung der Rekurrenten auf den EntscheidBGE 79 III 10geht fehl. Entgegen ihrer Auffassung enthielt das Kreisschreiben vom 4. Mai 1959 implicite die Verfügung, dass die Masse auf eigene Verfolgung der Ansprüche verzichte. BGE 86 III 20 S. 26 Dieser Beschluss hätte allerdings durch die Gläubigerversammlung oder bei deren Unfähigkeit im Zirkularwege durch die Gesamtheit der Gläubiger gefasst werden sollen. Entscheidend ist jedoch, dass die Konkursverwaltung die Abtretung allen Gläubigern angeboten hat, nicht nur, wie im zitierten Falle, einem einzigen. Was die Rekurrenten heute an dem Zirkular vom 4. Mai 1959 aussetzen, hätten sie damals binnen 10 Tagen seit dessen Empfang mit Beschwerde geltend machen können. Die Vernachlässigung dieser Möglichkeit kann nicht unter Berufung auf die Rechtsprechung betreffend Nichtigkeit nachgeholt werden.</w:t>
      </w:r>
    </w:p>
    <w:p>
      <w:r>
        <w:rPr>
          <w:b/>
        </w:rPr>
        <w:t>E. 3</w:t>
      </w:r>
    </w:p>
    <w:p>
      <w:r>
        <w: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