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273</w:t>
      </w:r>
    </w:p>
    <w:p>
      <w:r>
        <w:t>Bundesgericht (BGE), 1959-11-18, FR</w:t>
      </w:r>
    </w:p>
    <w:p>
      <w:r>
        <w:rPr>
          <w:b/>
        </w:rPr>
        <w:t xml:space="preserve">Quelle: </w:t>
      </w:r>
      <w:r>
        <w:t>https://mcp.opencaselaw.ch/entscheid/bge_BGE_85_I_273</w:t>
      </w:r>
    </w:p>
    <w:p>
      <w:r>
        <w:t>FR: ATF 85 I 273</w:t>
      </w:r>
    </w:p>
    <w:p>
      <w:r>
        <w:t>IT: DTF 85 I 273</w:t>
      </w:r>
    </w:p>
    <w:p>
      <w:pPr>
        <w:pStyle w:val="Heading2"/>
      </w:pPr>
      <w:r>
        <w:t>Regeste</w:t>
      </w:r>
    </w:p>
    <w:p>
      <w:r>
        <w:t>Regeste Art. 4 BV; formelle Rechtsverweigerung. Eine Behörde, die gemäss gesetzlicher Vorschrift aus einer bestimmten Zahl von Mitgliedern besteht, begeht eine Rechtsverweigerung, wenn sie in unvollständiger Besetzung einen Entscheid fällt.</w:t>
      </w:r>
    </w:p>
    <w:p>
      <w:r>
        <w:t>Regeste fzArt. 4 Cst.; déni de justice formel. Commet un déni de justice l'autorité qui, étant composée, d'après la loi, d'un nombre déterminé de personnes, prend une décision alors que ce nombre n'est pas atteint.</w:t>
      </w:r>
    </w:p>
    <w:p>
      <w:r>
        <w:t>Regesto Art. 4 CF; diniego di giustizia formale. Commette un diniego di giustizia l'autorità che, essendo composta per legge di un determinato numero di persone, prende una decisione allorchè questo numero non è raggiunto.</w:t>
      </w:r>
    </w:p>
    <w:p>
      <w:pPr>
        <w:pStyle w:val="Heading2"/>
      </w:pPr>
      <w:r>
        <w:t>Erwägungen</w:t>
      </w:r>
    </w:p>
    <w:p>
      <w:r>
        <w:rPr>
          <w:b/>
        </w:rPr>
        <w:t>E. 32</w:t>
      </w:r>
    </w:p>
    <w:p>
      <w:r>
        <w:t>I 37 ). L'autorité cantonale ne saurait objecter que l'usage l'autorise à siéger dans une composition restreinte, de trois membres par exemple. En l'absence de toute règle prévoyant un quorum, cet usage pourrait conduire aux plus graves abus et permettre de considérer comme valable une décision de la Commission qui aurait été prise par deux membres, ou même un seul, ce qui serait évidemment contraire aux garanties que l'art. 68 LIC a voulu donner au contribuable en instituant une commission de cinq membres. L'intimée n'est pas fondée non plus à soutenir qu'elle n'est qu'une autorité purement administrative. Si l'administration peut exercer une certaine influence en son sein par l'organe du directeur des finances qui assiste aux séances avec voix consultative et par l'intermédiaire du fonctionnaire chargé de rapporter pour le fisc, il n'en demeure pas moins qu'elle est composée de personnes choisies hors de l'administration, qu'elle est indépendante de cette dernière et qu'elle constitue en fait une autorité juridictionnelle. Sans doute, certaines difficultés peuvent surgir quand plus de deux membres de la Commission se récusent. Toutefois, la Commission de recours ne prétend pas qu'il a été impossible en l'espèce de remplacer les commissaires récusés. Supposé d'ailleurs que tel ait été le cas, cela ne l'aurait point autorisée à violer d'une manière aussi manifeste le texte clair de l'art. 68 LIC. C'est au législateur fribourgeois qu'il appartient de prendre les mesures nécessaires. BGE 85 I 273 S. 276 Vu ce qui précède, le recours doit être admis et la décision attaquée annulée sans qu'il faille rechercher encore si elle devrait l'être aussi pour des raisons de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