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211</w:t>
      </w:r>
    </w:p>
    <w:p>
      <w:r>
        <w:t>Bundesgericht (BGE), 1931-09-26, FR</w:t>
      </w:r>
    </w:p>
    <w:p>
      <w:r>
        <w:rPr>
          <w:b/>
        </w:rPr>
        <w:t xml:space="preserve">Quelle: </w:t>
      </w:r>
      <w:r>
        <w:t>https://mcp.opencaselaw.ch/entscheid/bge_BGE_85_I_211</w:t>
      </w:r>
    </w:p>
    <w:p>
      <w:r>
        <w:t>FR: ATF 85 I 211</w:t>
      </w:r>
    </w:p>
    <w:p>
      <w:r>
        <w:t>IT: DTF 85 I 211</w:t>
      </w:r>
    </w:p>
    <w:p>
      <w:pPr>
        <w:pStyle w:val="Heading2"/>
      </w:pPr>
      <w:r>
        <w:t>Regeste</w:t>
      </w:r>
    </w:p>
    <w:p>
      <w:r>
        <w:t>Regeste Art. 14 des BG vom 26. September 1931 über die wöchentliche Ruhezeit (RZG); Willkür. 1. Erschöpfung der kantonalen Rechtsmittel bei einer staatsrechtlichen Beschwerde wegen Verletzung von Art. 4 BV (Erw. 1). 2. Ist es willkürlich, wenn der Richter es auf Grund von Art. 14 RZG ablehnt, Ruhetage, die während der Dauer des Anstellungsverhältnisses hätten gewährt werden können, durch eine Abfindung in Geld zu ersetzen? (Erw. 2). 3. Ist es willkürlich, dem Angestellten, der von seinem Arbeitsgeber genötigt wird, seine Ferien von einem Tag zum andern zu nehmen, als Entschädigung hiefür nur zwei Taglöhne zuzusprechen? (Erw. 3).</w:t>
      </w:r>
    </w:p>
    <w:p>
      <w:r>
        <w:t>Regeste Loi fédérale du 26 septembre 1931 sur le repos hebdomadaire, art. 14; arbitraire. 1. Epuisement des moyens de droit cantonal dans un recours de droit public fondé sur l'art. 4 Cst. (consid. 1). 2. Est-il arbitraire de refuser, en vertu de l'art. 14 LRH, de compenser par une prestation en argent des jours de congé qui auraient pu être accordés pendant la durée de l'engagement? (consid. 2). 3. Est-il arbitraire d'allouer une indemnité de deux jours de salaire seulement à un employé qui a été contraint par son employeur de prendre ses vacances du jour au lendemain? (consid. 3).</w:t>
      </w:r>
    </w:p>
    <w:p>
      <w:r>
        <w:t>Regesto Legge federale 26 settembre 1931 sul riposo settimanale (LRS), art. 14; arbitrio. 1. Esaurimento dei rimedi di diritto cantonale nel caso di un ricorso di diritto pubblico fondato sull'art. 4 CF (consid. 1). 2. È arbitrario rifiutare, in virtù dell'art. 14 LRS, di compensare con una mercede in contanti giorni di riposo che avrebbero potuto essere concessi finchè era in vigore il contratto di lavoro? (consid. 2). 3. È arbitrario concedere soltanto un'indennità di due giorni di salario a un impiegato che è stato obbligato dal datore di lavoro a prendere le sue vacanze da un giorno all'altro? (consid. 3).</w:t>
      </w:r>
    </w:p>
    <w:p>
      <w:pPr>
        <w:pStyle w:val="Heading2"/>
      </w:pPr>
      <w:r>
        <w:t>Erwägungen</w:t>
      </w:r>
    </w:p>
    <w:p>
      <w:r>
        <w:rPr>
          <w:b/>
        </w:rPr>
        <w:t>E. 1</w:t>
      </w:r>
    </w:p>
    <w:p>
      <w:r>
        <w:t>Le recours pour violation de l'art. 4 Cst. n'est recevable qu'après que les moyens de droit cantonal ont été épuisés (art. 86 al. 2 et 87 OJ). Cela suppose en principe BGE 85 I 211 S. 215 que le recourant a lui-même parcouru tous les degrés de juridiction cantonale (RO 73 I 242). En l'espèce, l'Union suisse des artistes musiciens, qui n'est intervenue dans la procédure que devant le Tribunal fédéral, ne s'est pas conformée à cette exigence. Le recours est dès lors irrecevable en tant qu'il est interjeté par elle.</w:t>
      </w:r>
    </w:p>
    <w:p>
      <w:r>
        <w:rPr>
          <w:b/>
        </w:rPr>
        <w:t>E. 2</w:t>
      </w:r>
    </w:p>
    <w:p>
      <w:r>
        <w:t>Se fondant sur l'art. 14 al. 1 LRH, qui interdit de compenser le repos par une prestation en argent, la Cour cantonale a refusé d'accorder au recourant une indemnité pour les jours de congé qui ne lui ont pas été accordés. Le recourant considère que cette opinion est arbitraire et qu'en particulier, elle va directement à l'encontre de l'art. 14 al. 2 LRH, selon lequel "le travailleur qui, à la fin de son engagement, a encore droit à un repos compensateur, recevra une indemnité déterminée d'après son salaire ...". Sur ce point toutefois, l'arrêt attaqué explique que l'art. 14 al. 2 LRH vise uniquement l'hypothèse où les jours de congé légaux n'ont pas pu être accordés avant l'échéance du contrat. Cette manière de voir n'est pas manifestement insoutenable. Elle trouve appui dans le texte allemand de l'art. 14 al. 2, selon lequel "Arbeitnehmer, deren Arbeitsverhältnis zu Ende geht, bevor sie eine ihnen zukommende Ersatzruhe geniessen konnten, haben jedoch Anspruch auf eine Entschädigung ...". Elle peut se fonder également sur les travaux préparatoires de la loi, dont il ressort que le travailleur doit recevoir une indemnité en espèces pour compenser les jours de congé qui ne lui ont pas été accordés lorsque ce repos n'a pas pu lui être octroyé pendant la durée de l'engagement (Message du Conseil fédéral, FF 1930 I 529; cf., dans le même sens, Bull. stén. CN 1930, p. 683/684). Or, en l'espèce, si le recourant n'a pas eu tous les jours de congé auxquels il avait droit, c'est parce qu'il y a lui-même renoncé et non parce que ce repos n'a pas pu lui être accordé. Il n'est dès lors pas arbitraire de considérer que l'art. 14 al. 2 LRH n'est pas applicable in casu et que, partant, conformément au principe général de l'art. 14 al. 1 LRH, le recourant BGE 85 I 211 S. 216 ne saurait prétendre à une indemnité pour les jours de congé qu'il n'a pas eus. Il le peut d'autant moins qu'il a renoncé à ces jours de congé afin d'obtenir un avantage financier sous forme d'un supplément de salaire et que, si l'indemnité réclamée lui était allouée, elle s'ajouterait au cachet déjà encaissé, ce qui serait évidemment choquant. C'est pourquoi la décision attaquée résiste sur ce point au grief d'arbitraire.</w:t>
      </w:r>
    </w:p>
    <w:p>
      <w:r>
        <w:rPr>
          <w:b/>
        </w:rPr>
        <w:t>E. 3</w:t>
      </w:r>
    </w:p>
    <w:p>
      <w:r>
        <w:t>Le Tribunal cantonal a considéré que l'intimée n'avait valablement accordé des vacances au recourant que pour quatre jours et que dès lors elle lui devait, outre l'indemnité pour six jours de vacances, une somme correspondant à deux jours de salaire. Le recourant considère qu'à cet égard la juridiction vaudoise est tombée dans l'arbitraire. A son avis, il était manifestement contraire à la loi vaudoise sur le travail, du 20 décembre 1944, de le mettre en vacances du jour au lendemain, sans s'enquérir de ses voeux. L'intimée a sans doute agi d'une manière cavalière en écrivant au recourant un vendredi, jour où il jouait chez elle et sans le consulter ni même l'avertir oralement, qu'il serait en vacances dès le dimanche suivant. En effet, si, d'après l'art. 40 de la loi vaudoise sur le travail, l'employeur fixe librement la date des vacances en tenant compte dans la mesure du possible des voeux du personnel, les convenances exigent cependant un échange de vues entre parties. Or, en l'espèce, l'intimée a mis le recourant en vacances sans le consulter d'aucune manière et en l'empêchant de jouer lorsque, ignorant tout de la décision intervenue, il s'est présenté le dimanche pour prendre son service. Toutefois, si peu courtoise que soit cette attitude, il ne s'ensuit pas que l'arrêt attaqué soit dépourvu de toute justification. En effet, la Cour cantonale a cherché à corriger ce que l'usage par l'intimée de sa liberté de décision avait eu d'insolite en accordant au recourant, en plus d'une indemnité pour six jours de vacances, la contre-valeur de deux jours de salaire. Sans doute la sanction qu'elle a prise BGE 85 I 211 S. 217 ainsi à l'égard de l'intimée demeure modeste au regard des circonstances de la cause. Elle n'est cependant pas à ce point insuffisante ou injuste qu'elle puisse être qualifiée d'arbitraire. En tout cas, la Cour cantonale n'aurait pas pu suivre le recourant et admettre que l'intimée n'avait pas accordé à ce dernier de vacances du tout. C'était dès lors une question d'appréciation que de savoir à partir de quelle date les vacances avaient valablement commencé. Or le recourant n'a pas démontré que sur ce point la Cour cantonale ait de toute évidence excédé les limites de son pouvoir appréciateur. Il ne saurait dès lors être question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