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201</w:t>
      </w:r>
    </w:p>
    <w:p>
      <w:r>
        <w:t>Bundesgericht (BGE), 1959-12-02, FR</w:t>
      </w:r>
    </w:p>
    <w:p>
      <w:r>
        <w:rPr>
          <w:b/>
        </w:rPr>
        <w:t xml:space="preserve">Quelle: </w:t>
      </w:r>
      <w:r>
        <w:t>https://mcp.opencaselaw.ch/entscheid/bge_BGE_85_I_201</w:t>
      </w:r>
    </w:p>
    <w:p>
      <w:r>
        <w:t>FR: ATF 85 I 201</w:t>
      </w:r>
    </w:p>
    <w:p>
      <w:r>
        <w:t>IT: DTF 85 I 201</w:t>
      </w:r>
    </w:p>
    <w:p>
      <w:pPr>
        <w:pStyle w:val="Heading2"/>
      </w:pPr>
      <w:r>
        <w:t>Regeste</w:t>
      </w:r>
    </w:p>
    <w:p>
      <w:r>
        <w:t>Regeste Art. 4 BV; Anspruch auf rechtliches Gehör in Strafsachen. Ist der Anspruch auf rechtliches Gehör verletzt, wenn der Strafrichter den bedingten Strafvollzug widerruft, ohne den Verurteilten anzuhören und ohne die Gründe des zum Widerruf führenden Urteils zu prüfen? Besteht ein Unterschied, je nachdem die neue Verurteilung den Widerruf zwingend nach sich zieht oder nicht?</w:t>
      </w:r>
    </w:p>
    <w:p>
      <w:r>
        <w:t>Regeste Art. 4 Cst.; droit d'être entendu en matière pénale. Y a-t-il violation du droit d'être entendu lorsque le juge pénal révoque le sursis sans entendre le condamné ni examiner les motifs du jugement entraînant la révocation? Faut-il faire une distinction suivant qu'il s'agit ou non d'un cas de révocation automatique du sursis (question réservée)?</w:t>
      </w:r>
    </w:p>
    <w:p>
      <w:r>
        <w:t>Regesto Art. 4 CF; diritto di essere sentito in materia penale. Costituisce violazione del diritto di essere sentito la disposizione del giudice penale che revoca la sospensione della pena senza previamente sentire il condannato e senza esaminare i motivi della sentenza che ha causato la revoca? Occorre distinguere a seconda che si tratti, o no, di un caso di revoca automatica della sospensione? (questione riservata).</w:t>
      </w:r>
    </w:p>
    <w:p>
      <w:pPr>
        <w:pStyle w:val="Heading2"/>
      </w:pPr>
      <w:r>
        <w:t>Erwägungen</w:t>
      </w:r>
    </w:p>
    <w:p>
      <w:r>
        <w:rPr>
          <w:b/>
        </w:rPr>
        <w:t>E. 1</w:t>
      </w:r>
    </w:p>
    <w:p>
      <w:r>
        <w:t>La décision attaquée n'est susceptible d'aucun recours cantonal. Elle est dès lors une décision de dernière instance au sens de l'art. 87 OJ et, comme telle, peut faire l'objet d'un recours de droit public pour violation de l'art. 4 Cst.</w:t>
      </w:r>
    </w:p>
    <w:p>
      <w:r>
        <w:rPr>
          <w:b/>
        </w:rPr>
        <w:t>E. 2</w:t>
      </w:r>
    </w:p>
    <w:p>
      <w:r>
        <w:t>D'après la jurisprudence du Tribunal fédéral, le citoyen a un droit à ce que la situation juridique dans laquelle il a été placé par un jugement pénal ou civil ne soit pas changée à son détriment sans qu'il ait eu l'occasion de s'exprimer sur les motifs qui pourraient justifier cette modification. Ce droit d'être entendu découle directement de l'art. 4 Cst. Il est de nature formelle, de sorte qu'il ne dépend pas d'un intérêt matériel à le faire valoir (RO 64 I 148 ; 75 I 227 ; 76 I 182 ; 82 I 71 consid. 2 ; 83 I 240 ). BGE 85 I 201 S. 203 En accordant le sursis au recourant, le jugement pénal du 11 mai 1954 a mis ce dernier dans une situation juridique déterminée. La décision du 14 septembre 1959, qui a révoqué cette mesure et ordonné l'exécution de la peine, a modifié au détriment du condamné la situation ainsi créée. X. avait donc en principe le droit d'être entendu, et, ayant statué sans tenir compte de ce droit, la juridiction cantonale a violé l'art. 4 Cst. Il est vrai que dans le système du code pénal la révocation du sursis est parfois automatique, c'est-à-dire doit nécessairement être ordonnée lorsque certaines conditions sont réunies, et cela quels que soient les moyens que le condamné soulève. Ainsi en va-t-il lorsque l'acte qui entraîne la révocation du sursis est une infraction grave commise intentionnellement durant le délai d'épreuve (art. 41 ch. 3 al. 1 CP). On pourrait dès lors se demander si la nature formelle du droit d'être entendu va jusqu'à exiger que l'autorité permette à l'intéressé de s'expliquer même lorsqu'avant de statuer, elle se rend compte sans hésitation possible qu'elle se trouve devant un cas de révocation automatique. Il est inutile toutefois de trancher aujourd'hui cette question. En effet, avant de rendre son prononcé, le Tribunal de Sion ne se trouvait certainement pas dans une telle situation. Au contraire, les actes sur la base desquels la révocation du sursis était demandée ayant été sanctionnés par trente jours d'arrêts, il pouvait et devait, conformément à la jurisprudence (RO 78 IV 11) et lors même que la peine n'était pas minime, se demander s'il était ou non en présence d'un cas de très peu de gravité au sens de l'art. 41 ch. 3 al. 2 CP. Or, pour trancher cette question, il lui fallait tenir compte notamment des conditions personnelles dans lesquelles le recourant se trouvait quand il a commis la nouvelle infraction. De plus, supposé qu'il ait considéré cette infraction comme un cas de très peu de gravité, il aurait dû choisir entre l'exécution de la peine et le simple avertissement, ce qu'il ne pouvait faire sans prendre en considération le caractère et la BGE 85 I 201 S. 204 situation du recourant au moment où la question de la révocation du sursis se posait. Dès lors, même si, de façon générale, on ne veut pas admettre toutes les conséquences de la nature formelle du droit d'être entendu et que l'on considère que, dans les cas de révocation automatique, le condamné ne peut revendiquer le droit de s'expliquer, il est certain qu'au regard des questions d'ordre subjectif qui se posaient en l'espèce, l'autorité cantonale ne pouvait statuer sans entendre le recourant. Du reste, même si elle ne méritait pas de reproche à cet égard, sa décision n en serait pas moins contraire à l'art. 4 Cst., car elle l'a prise non seulement sans entendre le recourant, mais encore sans examiner le dossier du jugement sur la base duquel la révocation était demandée. Cette manière de procéder est visiblement contraire à l'art. 4 Cst., car il est hors de doute que le Tribunal de Sion n'était pas en mesure de résoudre les problèmes qui se posaient, sans prendre connaissance au moins des motifs du jugement du 2 juillet 1959.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