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 180</w:t>
      </w:r>
    </w:p>
    <w:p>
      <w:r>
        <w:t>Bundesgericht (BGE), 1959-07-10, DE</w:t>
      </w:r>
    </w:p>
    <w:p>
      <w:r>
        <w:rPr>
          <w:b/>
        </w:rPr>
        <w:t xml:space="preserve">Quelle: </w:t>
      </w:r>
      <w:r>
        <w:t>https://mcp.opencaselaw.ch/entscheid/bge_BGE_85_I_180</w:t>
      </w:r>
    </w:p>
    <w:p>
      <w:r>
        <w:t>FR: ATF 85 I 180</w:t>
      </w:r>
    </w:p>
    <w:p>
      <w:r>
        <w:t>IT: DTF 85 I 180</w:t>
      </w:r>
    </w:p>
    <w:p>
      <w:pPr>
        <w:pStyle w:val="Heading2"/>
      </w:pPr>
      <w:r>
        <w:t>Regeste</w:t>
      </w:r>
    </w:p>
    <w:p>
      <w:r>
        <w:t>Regeste Besoldung des Bundesbeamten. Nachforderung des zu Unrecht darauf angerechneten Betrages einer Militärversicherungsrente. 1. Verjährung. Frist: 5 Jahre. Beginn. Unterbrechung. 2. Verzugszins. Eintritt des Verzuges. Zinssatz.</w:t>
      </w:r>
    </w:p>
    <w:p>
      <w:r>
        <w:t>Regeste Traitement des fonctionnaires fédéraux. Réclamation tendant au paiement des sommes imputées sans droit sur le traitement et correspondant aux arrérages d'une rente servie par l'assurance militaire fédérale. 1. Prescription. Délai, cinq ans. Point de départ. Interruption. 2. Intérêts moratoires. Point de départ. Taux.</w:t>
      </w:r>
    </w:p>
    <w:p>
      <w:r>
        <w:t>Regesto Stipendio dei funzionari federali. Reclamo tendente al pagamento degli importi computati senza diritto nello stipendio e corrispondenti agli arretrati di una rendita dell'assicurazione militare federale. 1. Prescrizione. Termine: cinque anni. Inizio. Interruzione. 2. Interessi moratori. Decorrenza. Tasso.</w:t>
      </w:r>
    </w:p>
    <w:p>
      <w:pPr>
        <w:pStyle w:val="Heading2"/>
      </w:pPr>
      <w:r>
        <w:t>Erwägungen</w:t>
      </w:r>
    </w:p>
    <w:p>
      <w:r>
        <w:rPr>
          <w:b/>
        </w:rPr>
        <w:t>E. 1</w:t>
      </w:r>
    </w:p>
    <w:p>
      <w:r>
        <w:t>Die Streitigkeit betrifft vermögensrechtliche Ansprüche aus dem Bundesbeamtenverhältnis und ist daher nach Art. 110 Abs. 1 lit. a OG vom Bundesgericht als einziger Instanz zu beurteilen. Die Klage konnte erst erhoben werden, nachdem die zuständige Verwaltungsinstanz zum Anspruch Stellung genommen hatte (Art. 58 BO II). Das hat die Generaldirektion der SBB mit dem Bescheid vom 26. Juni 1958 getan. Auf die Klage ist einzutreten.</w:t>
      </w:r>
    </w:p>
    <w:p>
      <w:r>
        <w:rPr>
          <w:b/>
        </w:rPr>
        <w:t>E. 2</w:t>
      </w:r>
    </w:p>
    <w:p>
      <w:r>
        <w:t>Nachdem die SBB das Klagebegehren bis zum Betrage von Fr. 5435.85 anerkannt haben, ist die Streitigkeit insoweit durch teilweisen Abstand einer Partei erledigt ( Art. 73 BZP in Verbindung mit Art. 40 OG ). Zu beurteilen bleiben die weitergehenden Ansprüche des Klägers. In erster Linie fragt sich, ob seinem Begehren um Nachzahlung der Beträge, um welche die SBB seine Besoldung für die Zeit vor dem 16. April 1953 gekürzt haben, Verjährung entgegensteht; wenn dies nicht der Fall ist, so ist BGE 85 I 180 S. 183 diese Forderung nach der Rechtsprechung (zit. Urteile Müller und Monnard) zu schützen. Sodann ist zu prüfen, ob und, wenn ja, in welchem Umfange die SBB Zinsen zu bezahlen haben.</w:t>
      </w:r>
    </w:p>
    <w:p>
      <w:r>
        <w:rPr>
          <w:b/>
        </w:rPr>
        <w:t>E. 3</w:t>
      </w:r>
    </w:p>
    <w:p>
      <w:r>
        <w:t>Öffentlichrechtliche Ansprüche sind in der Regel der Verjährung unterworfen, auch wenn das positive Recht hierüber nichts bestimmt. Das Bundesgericht hat dies wiederholt ausgesprochen, für Ansprüche des Gemeinwesens gegenüber Privaten ( BGE 71 I 208 f.; BGE 78 I 89 Erw. 4; BGE 83 I 218 ff.) wie für Ansprüche von Privaten gegenüber dem Gemeinwesen ( BGE 71 I 47 ; BGE 78 I 191 f.). In der Tat ist es im allgemeinen im öffentlichen Interesse geboten, die Geltendmachung öffentlichrechtlicher Forderungen zeitlich zu begrenzen (vgl. BGE 78 I 89 ). Es besteht kein Grund, für den hier in Frage stehenden Anspruch des Bundesbeamten auf Gehaltszahlung eine Ausnahme zu machen. Auch dieser Anspruch unterliegt der Verjährung, obwohl die Beamtengesetzgebung des Bundes keine Bestimmung darüber enthält. Das Bundesgericht hat entschieden, dass die Verjährungsfrist für öffentlichrechtliche Ansprüche beim Fehlen einer besonderen positiven Vorschrift in Anlehnung an die Ordnung zu bestimmen ist, die für zivilrechtliche Ansprüche gilt ( BGE 78 I 89 f., 191 f.). Hier, wo es sich um eine Beamtenbesoldung handelt, d.h. um eine periodische Leistung, die nach den Erfordernissen eines gesunden Wirtschaftsverkehrs binnen kurzer Zeit zu erbr ingen ist (vgl. BGE 78 II 149 Erw. 3 a), rechtfertigt es sich, die Verjährungsfrist nach dem Vorbild des Art. 128 OR auf 5 Jahre festzusetzen ( BGE 84 I 216 ; BGE 83 I 220 ; BGE 61 I 201 Erw. 1). Nach der in Art. 130 Abs. 1 OR ausgesprochenen allgemeinen Regel beginnt die Verjährung mit der Fälligkeit der Forderung. Abs. 2 daselbst, betreffend Forderungen, die auf Kündigung gestellt sind, kommt nicht in Betracht. Die Verjährung des von Karl Vogt geltend gemachten Anspruchs hat somit jeweils im Zeitpunktc begonnen, da BGE 85 I 180 S. 184 die Monatsbesoldung zur Zahlung fällig war und - zu Unrecht in gekürztem Umfange - bezahlt worden ist. Nach der Rechtsprechung kann die Verjährung öffentlichrechtlicher Ansprüche auch dann unterbrochen werden, wenn das Gesetz dies nicht vorsieht. Eine Unterbrechung ist anzunehmen, wenn der Anspruch in geeigneter Weise erhoben, geltend gemacht wird ( BGE 73 I 131 Erw. 3; BGE 76 I 382 ; BGE 78 I 192 ). Das ist hier dadurch geschehen, dass der Kläger mit Schreiben vom 16. April 1958 die Generaldirektion der SBB um die nach Art. 58 BO II erforderliche Stellungnahme zu seinem Begehren ersucht hat. Ob die Verjährung auch schon durch sein Schreiben vom 11. Juli 1952 an das eidg. Personalamt unterbrochen worden sei, kann dahingestellt bleiben. Wäre es der Fall, so hätte damals zwar eine neue Verjährungsfrist von 5 Jahren zu laufen begonnen, doch wäre sie mangels neuer Unterbrechung zu Ende gegangen. Eine andere Vorkehr, durch welche die Verjährung hätte unterbrochen werden können, ist für die Zeit vor dem 16. April 1958 nicht nachgewiesen. Die Forderung des Klägers ist daher verjährt, soweit sie die vor dem 16. April 1953 fällig gewordenen Besoldungsleistungen betrifft. Die Verjährung erfasst auch den entsprechenden Zinsanspruch (vgl. Art. 133 OR ). Für die Zeit seit dem 16. April 1953 ist der Hauptanspruch des Klägers von den SBB anerkannt.</w:t>
      </w:r>
    </w:p>
    <w:p>
      <w:r>
        <w:rPr>
          <w:b/>
        </w:rPr>
        <w:t>E. 4</w:t>
      </w:r>
    </w:p>
    <w:p>
      <w:r>
        <w:t>Der Anspruch des Klägers auf Verzugszinsen lässt sich ebenfalls nicht auf eine ausdrückliche Bestimmung der Beamtengesetzgebung des Bundes stützen. Indessen hat das Bundesgericht in öffentlichrechtlichen Streitigkeiten wiederholt ohne besondere gesetzliche Grundlage Verzugszinsen zugesprochen, wenn dies nach allgemeinen Rechtsgrundsätzen, im Hinblick auf die für ähnliche zivilrechtliche Tatbestände geltende Ordnung, gerechtfertigt war ( BGE 78 I 90 Erw. 5 und dort zitierte Urteile). Im vorliegenden Fall, wo es um die mit der Entlöhnung im privatrechtlichen Dienstverhältnis verwandte Besoldung des Bundesbeamten geht, ist die Zahlung von Verzugszinsen BGE 85 I 180 S. 185 - soweit der Anspruch nicht verjährt ist - sachlich begründet. Die Verwaltung ist aber nicht schon in den Zeitpunkten, da die noch in Frage stehenden Monatsbesoldungen (für die Zeit vom 16. April 1953 bis zum 1. März 1957) ordnungsgemäss zu zahlen waren, in Verzug geraten, geschweige denn schon infolge des Schreibens des Klägers vom 11. Juli 1952 an das eidg. Personalamt. Wohl hat der Kläger in diesem Briefe erklärt, dass er die Anrechnung der Militärversicherungsrente an die Besoldung für unzulässig halte, doch hat er offenbar in der Folge die Zahlung des gekürzten Betrages jeweils ohne Widerspruch hingenommen. Hat somit unter den Parteien an den ordentlichen Zahlungsterminen in der Zeit zwischen dem 16. April 1953 und dem 1. März 1957 Übereinstimmung darüber bestanden, dass die Kürzung - entsprechend der bis zum Urteil Müller herrschenden Auslegung des Gesetzes - gerechtfertigt sei, so kann nicht gesagt werden, dass schon mit dem Ablauf dieser Termine der Verzug eingetreten sei. Erst durch das Schreiben des Klägers vom 16. April 1958 an die Generaldirektion der SBB, welches als Mahnung im Sinne des Art. 102 OR angesehen werden kann, ist die Verwaltung in Verzug gesetzt worden. Für die Bestimmung des Zinssatzes ist nach der Rechtsprechung Art. 104 Abs. 1 OR , der für das Privatrecht schematisch mindestens 5% vorschreibt, nicht massgebend. Richtig ist vielmehr ein den Verhältnissen auf dem Geldmarkt angepasster Satz ( BGE 78 I 90 Erw. 5 und Zitate; Urteil vom 21. Juni 1957 i.S. Schenk SA, nicht publizierte Erw. 21). Danach sind hier 3% Zins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