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85 I 128</w:t>
      </w:r>
    </w:p>
    <w:p>
      <w:r>
        <w:t>Bundesgericht (BGE), 1959-01-01, FR</w:t>
      </w:r>
    </w:p>
    <w:p>
      <w:r>
        <w:rPr>
          <w:b/>
        </w:rPr>
        <w:t xml:space="preserve">Quelle: </w:t>
      </w:r>
      <w:r>
        <w:t>https://mcp.opencaselaw.ch/entscheid/bge_BGE_85_I_128</w:t>
      </w:r>
    </w:p>
    <w:p>
      <w:r>
        <w:t>FR: ATF 85 I 128</w:t>
      </w:r>
    </w:p>
    <w:p>
      <w:r>
        <w:t>IT: DTF 85 I 128</w:t>
      </w:r>
    </w:p>
    <w:p>
      <w:pPr>
        <w:pStyle w:val="Heading2"/>
      </w:pPr>
      <w:r>
        <w:t>Regeste</w:t>
      </w:r>
    </w:p>
    <w:p>
      <w:r>
        <w:t>Regeste Firmabezeichnung. 1. Legitimation der Gründer einer Aktiengesellschaft zur Beschwerde gegen einen Entscheid der kantonalen Behörde auf Verweigerung der Eintragung der gewählten Firma (Erw. 1). 2. Unzulässige Reklame im Sinne von Art. 44 Abs. 1 HRV? (Erw. 2). 3. Nationale, territoriale und regionale Bezeichnungen. a) Wann ist die Bewilligung des eidg. Amtes für das Handelsregister erforderlich? (Erw. 3 a). b) Überprüfungsbefugnis des eidg. Amtes für das Handelsregister und des Bundesgerichtes (Erw. 3 b). c) Massgebende Gesichtspunkte für die Entscheidung über die Zulässigkeit einer solchen Bezeichnung (Erw. 3 c).</w:t>
      </w:r>
    </w:p>
    <w:p>
      <w:r>
        <w:t>Regeste Raisons de commerce. 1. Qualité des fondateurs d'une société anonyme pour recourir contre la décision par laquelle l'autorité cantonale refuse l'inscription de la raison sociale qu'ils ont choisie (consid. 1). 2. Réclame prohibée par l'art. 44 al. 1 ORC? (consid. 2). 3. Désignations nationales, territoriales et régionales. a) Quand l'autorisation de l'Office fédéral du registre du commerce est-elle nécessaire? (consid. 3 a). b) Pouvoirs d'examen de l'Office fédéral du registre du commerce et du Tribunal fédéral (consid. 3 b). c) Critères pour juger si une telle désignation est admissible (consid. 3 c).</w:t>
      </w:r>
    </w:p>
    <w:p>
      <w:r>
        <w:t>Regesto Ditte commerciali. 1. Veste dei fondatori di una società anonima per ricorrere contro la decisione mediante la quale l'autorità cantonale rifiuta l'iscrizione della ditta da essi scelta (consid. 1). 2. Reclame vietata secondo l'art. 44 cp. 1 ORC? (consid. 2). 3. Designazioni nazionali, territoriali e regionali. a) Quando è necessaria l'autorizzazione dell'Ufficio federale del registro di commercio? (consid. 3 a). b) Potere d'esame dell'Ufficio federale del registro di commercio e del Tribunale federale (consid. 3 b). c) Criteri per giudicare se una siffatta designazione è ammissibile (consid. 3 c).</w:t>
      </w:r>
    </w:p>
    <w:p>
      <w:pPr>
        <w:pStyle w:val="Heading2"/>
      </w:pPr>
      <w:r>
        <w:t>Erwägungen</w:t>
      </w:r>
    </w:p>
    <w:p>
      <w:r>
        <w:rPr>
          <w:b/>
        </w:rPr>
        <w:t>E. 1</w:t>
      </w:r>
    </w:p>
    <w:p>
      <w:r>
        <w:t>Pour justifier ses conclusions tendantes à ce que le recours soit déclaré irrecevable, le Département genevois expose que les personnes désignées au début du mémoire de recours interviennent soit comme mandataires soit comme organes d'"Airgenève en formation"; que, faute d'inscription au registre du commerce, cette société n'a pas encore la personnalité juridique (art. 643 al. 1 CO); que, dès lors, Borgeaud, Bourgeois, Rosenbaum, Perrin, Laplanche et Lescaze interviennent au nom d'une personne inexistante. Il est exact qu'Airgenève SA n'existe pas encore, puisqu'elle n'est point inscrite au registre du commerce. D'autre part, si les fondateurs forment entre eux une société simple (cf. SIEGWART, Obligationenrecht, ad art.645, rem. 14), celle-ci ne peut ester en justice et ne saurait donc interjeter un recours de droit administratif (RO 71 I 184 consid. 1). On peut considérer, cependant, que le recours émane des fondateurs eux-mêmes (RO 71 I 184 consid. 1). Or ceux-ci ont, en la forme, qualité pour recourir, attendu qu'ils ont déjà été admis comme parties dans l'instance cantonale (cf. art. 103 al. 1 OJ; RO 84 I 85 consid. 1, et les arrêts cités). En outre, c'est à eux qu'il incombe de procéder aux actes qu'exige la constitution de la société anonyme. Ils ont donc également, quant au fond, qualité pour requérir l'inscription de la raison sociale qu'ils ont choisie et pour recourir contre le refus des autorités administratives.</w:t>
      </w:r>
    </w:p>
    <w:p>
      <w:r>
        <w:rPr>
          <w:b/>
        </w:rPr>
        <w:t>E. 2</w:t>
      </w:r>
    </w:p>
    <w:p>
      <w:r>
        <w:t>Selon l'autorité cantonale, la désignation "Airgenève" confère à la société une importance qu'elle n'a pas en réalité et constitue ainsi une réclame prohibée par l'art. 44 al. 1 ORC. Le principe de la véracité des inscriptions au registre du commerce (art. 944 CO et 38 ORC) interdit d'inclure dans une raison de commerce des éléments qui ne sont pas BGE 85 I 128 S. 132 destinés à individualiser l'entreprise. C'est pourquoi des adjonctions ne se rapportant qu'à sa réputation ou à son importance ne sont pas admises. Aussi bien l'art. 44 al. 1 ORC proscrit-il expressément les désignations qui servent uniquement de réclame (cf. RO 69 I 123, 79 I 176). En l'espèce, la raison sociale litigieuse se compose de deux éléments, "Air" et "Genève". Le premier indique de façon exacte le genre de la société. Celle-ci, en effet, a pour but l'exploitation d'une entreprise de transports aériens et diverses tâches qui sont en rapport étroit avec de tels transports. Quant à l'adjonction "Genève", elle désigne le canton où la société a son siège et où elle exerce ordinairement son activité. Dès lors, les éléments de la raison sociale tendent à individualiser l'entreprise et aucun d'eux ne sert exclusivement de réclame. L'autorité cantonale a donc considéré à tort que la dénomination "Airgenève" violait l'art. 44 al. 1 ORC.</w:t>
      </w:r>
    </w:p>
    <w:p>
      <w:r>
        <w:rPr>
          <w:b/>
        </w:rPr>
        <w:t>E. 3</w:t>
      </w:r>
    </w:p>
    <w:p>
      <w:r>
        <w:t>a) Aux termes des art. 45 et 46 ORC, édictés par le Conseil fédéral sur la base de l'art. 944 al. 2 CO, les raisons de commerce des entreprises individuelles, des sociétés commerciales et des sociétés coopératives ne peuvent comprendre des désignations nationales, territoriales ou régionales qu'avec l'agrément de l'Office fédéral du registre du commerce. Celui-ci ne doit admettre de telles désignations que si des circonstances spéciales le justifient. Seule, l'indication du siège en la forme substantive n'est subordonnée à aucune autorisation (art. 46 al. 3 ORC). Cette réglementation pourrait être éludée facilement si les désignations visées n'étaient soumises à autorisation qu'au cas où elles constitueraient, à elles seules, un des mots de la raison de commerce. Pour que le but poursuivi par le législateur puisse être atteint, il faut qu'elles tombent également sous le coup des art. 45 et 46 ORC lorsqu'elles ne forment pas, dans la raison, un mot indépendant mais sont unies à d'autres termes pour composer un seul mot avec eux. Aussi bien le texte allemand de l'art. 944 al. 2 CO parle-t-il de façon générale de la "formation" BGE 85 I 128 S. 133 (Bildung) des raisons de commerce; de même, l'art. 46 al. 1 ORC vise toute "adjonction" territoriale ou régionale. En l'espèce, les recourants maintiennent, contrairement à l'opinion de l'autorité cantonale, que "Airgenève" est une désignation de fantaisie. Cette affirmation est trop absolue. Sans doute, l'union dans un même mot de "air" et "Genève" est arbitraire et relève de la fantaisie. Mais les termes génériques qui composent la raison sociale "Airgenève" ne disparaissent pas. Tant à la lecture qu'à l'audition, on se rend compte que cette désignation est constituée de deux mots de la langue française, savoir "air" et "Genève". En particulier, le second élément de la raison sociale fait immédiatement penser à la ville et au canton de Genève. Par conséquent, la raison litigieuse comprend une désignation nationale et territoriale selon les art. 45 et 46 ORC. Elle ne peut donc être inscrite qu'avec l'agrément de l'Office fédéral du registre du commerce, sauf si la désignation en cause indique seulement, en la forme substantive, le siège de la société. Cette dernière condition n'est pas remplie. Certes, le nom de Genève est repris dans la raison litigieuse en la forme substantive et sans modification orthographique. Mais, uni à un autre nom pour former un nouveau terme, il ne peut plus être considéré comme l'indication du siège. Au surplus, les recourants ne pourraient de toute façon invoquer l'art. 46 al. 3 ORC que si la raison désignait la commune où la société a son siège d'après les statuts. Or ce n'est pas le cas: le siège d'Airgenève SA est Meyrin et non Genève. Dans ces conditions, la raison sociale litigieuse est soumise à l'agrément prévu par les art. 45 et 46 ORC. b) ... L'Office fédéral du registre du commerce a refusé d'autoriser l'inscription de la raison Airgenève SA Il a pris cette décision après avoir consulté, conformément aux art. 45 et 46 ORC, l'organisme compétent d'après les circonstances, savoir l'Office fédéral de l'air. Lorsqu'il juge si, en vertu des art. 45 et 46 ORC, des BGE 85 I 128 S. 134 circonstances spéciales justifient l'emploi de désignations nationales, territoriales ou régionales dans une raison de commerce, l'Office fédéral du registre du commerce dispose d'un large pouvoir d'appréciation (cf. HIS, Obligationenrecht, ad art. 944, rem. 135). Saisi sur recours en sa qualité de tribunal administratif suprême, le Tribunal fédéral ne peut substitue son appréciation à celle de l'autorité administrative. En vertu de l'art. 104 al. 1 OJ, le recours de droit administratif n'est recevable que pour violation du droit fédéral. Le Tribunal fédéral doit donc se borner à vérifier si l'autorité administrative a bien appliqué le droit fédéral, notamment dans le choix des critères déterminants, et si elle n'a pas excédé les limites de son pouvoir discrétionnaire (cf. RO 78 I 470 consid. 2, 79 I 309, 81 I 384; FLEINER, Institutionen des deutschen Verwaltungsrechts, 8e éd., p. 257 et suiv.). c) Pour refuser l'inscription de la raison Airgenève, on ne saurait considérer que les désignations nationales, territoriales ou régionales doivent être réservées à la Confédération, aux cantons ou à d'autres organismes de droit public. Lorsque les circonstances le justifient, de telles désignations peuvent également être employées dans les raisons de commerce d'entreprises privées (cf. RO 72 I 360, 82 I 45). C'est également le cas des raisons sociales d'entreprises de transports aériens. On ne peut donc réserver à des organismes officiels ou semi-officiels les raisons composées du mot "Air" et d'une désignation nationale, territoriale ou régionale. En l'espèce, il faut toutefois considérer que le canton de Genève a un grand aérodrome intercontinental, connu dans le monde entier sous le nom d'Aéroport de Genève ou de Genève-Cointrin. Dans ces conditions, les autorités administratives pouvaient, sans dépasser les bornes de leur pouvoir d'appréciation, considérer qu'une raison sociale telle qu'"Airgenève" devait être réservée à une entreprise publique ou privée dont l'importance fût proportionnée à celle de l'aérodrome dont elle reprenait le nom dans sa BGE 85 I 128 S. 135 raison. Elles pouvaient donc exiger qu'il s'agît d'une entreprise ayant une large base financière, offrant des garanties particulières en raison de la personnalité de ses organes et déployant une activité aérienne intense. Or, à ce sujet, l'Office fédéral de l'air a exposé ce qui suit dans son rapport du 6 juin 1957, qui, d'après sa lettre du 1er octobre 1958, s'applique également à la société anonyme en formation: "21. Il est posé en fait que la société en nom collectif 'Air-Genève', Borgeaud &amp; Cie à Genève, est constituée par Georges Borgeaud et trois associés. D'après l'autorisation du 1er février 1957 de l'Office fédéral de l'air, la société est autorisée à effectuer des transports occasionnels de personnes et de biens, ainsi que des vols d'excursion au moyen d'avions jusqu'au poids en vol de 2000 kg. A cet effet, la société exploite un avion HB-XAM qui est la propriété de Georges Borgeaud ou un avion HB-OOF qui n'appartient à aucun membre de la société. Les avions en question ne disposent que de deux places de passagers. Georges Borgeaud, qui dirige l'entreprise, est photographe de profession et ne possède que la licence restreinte de pilote professionnel qui l'autorise à effectuer des vols commerciaux non réguliers à l'intérieur de la Suisse sur des avions d'un poids de 2000 kg. au plus. ..... C'est assez dire qu'il s'agit en l'espèce d'une exploitation de caractère extrêmement modeste qui repose tout entière sur l'utilisation d'un seul avion de faible puissance dont la capacité est réduite au transport de deux passagers seulement." D'autre part, la société anonyme n'a qu'un capital social de 50 000 fr. En considérant, dans ces conditions, que cette société ne pouvait s'appeler "Airgenève SA", l'autorité administrative est restée dans les limites de son pouvoir discrétionnaire. Les recourants relèvent, il est vrai, qu'un capital social de 50 000 fr. est suffisant en vertu de l'art. 621 CO. Cela importe peu. Ce qui est décisif, ce n'est pas le minimum général prescrit par la loi, car l'autorité compétente pouvait considérer à juste titre l'importance que la société doit avoir dans le cas concret pour mériter la désignation "Airgenève".</w:t>
      </w:r>
    </w:p>
    <w:p>
      <w:r>
        <w:rPr>
          <w:b/>
        </w:rPr>
        <w:t>E. 4</w:t>
      </w:r>
    </w:p>
    <w:p>
      <w:r>
        <w:t>Ainsi, le recours doit être rejeté sans qu'il soit nécessaire de juger si la raison sociale litigieuse risque BGE 85 I 128 S. 136 d'induire le public en erreur et si elle doit être refusée également pour ce motif (art. 944 al. 1 CO et art. 38 al. 1 ORC).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