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80</w:t>
      </w:r>
    </w:p>
    <w:p>
      <w:r>
        <w:t>Bundesgericht (BGE), 1959-01-01, DE</w:t>
      </w:r>
    </w:p>
    <w:p>
      <w:r>
        <w:rPr>
          <w:b/>
        </w:rPr>
        <w:t xml:space="preserve">Quelle: </w:t>
      </w:r>
      <w:r>
        <w:t>https://mcp.opencaselaw.ch/entscheid/bge_BGE_85_IV_80</w:t>
      </w:r>
    </w:p>
    <w:p>
      <w:r>
        <w:t>FR: ATF 85 IV 80</w:t>
      </w:r>
    </w:p>
    <w:p>
      <w:r>
        <w:t>IT: DTF 85 IV 80</w:t>
      </w:r>
    </w:p>
    <w:p>
      <w:pPr>
        <w:pStyle w:val="Heading2"/>
      </w:pPr>
      <w:r>
        <w:t>Regeste</w:t>
      </w:r>
    </w:p>
    <w:p>
      <w:r>
        <w:t>Regeste Art. 303 Ziff. 1 Abs. 1 StGB. Dieser Tatbestand setzt ein arglistiges Vorgehen nicht voraus (Erw. 1). Der Täter beschuldigt, wenn er der Behörde, auch in einem von dieser veranlassten Verhör, mitteilt, dass eine Person ein Verbrechen oder Vergehen begangen habe (Erw. 2). Der Beschuldigte muss nicht mit Namen genannt werden, aber bestimmbar sein (Erw. 3).</w:t>
      </w:r>
    </w:p>
    <w:p>
      <w:r>
        <w:t>Regeste Art. 303 ch. 1 al. 1 CP. Cette infraction n'implique pas que l'auteur ait agi malicieusement (consid. 1). L'auteur dénonce lorsqu'il informe l'autorité, fût-ce au cours d'un interrogatoire provoqué par elle, qu'une personne a commis un crime ou un délit (consid. 2). Il faut, non pas que la personne dénoncée soit désignée nommément, mais qu'elle puisse être identifiée.</w:t>
      </w:r>
    </w:p>
    <w:p>
      <w:r>
        <w:t>Regesto Art. 303 num. 1 cp. 1 CP. Questo reato non presuppone che l'autore abbia agito con malizia (consid. 1). L'autore denuncia quando informa l'autorità, foss'anche nel corso di un interrogatorio da essa provocato, che una persona ha commesso un crimine o un delitto (consid. 2). Non occorre che la persona denunciata sia designata per nome, ma basta ch'essa possa essere identificata.</w:t>
      </w:r>
    </w:p>
    <w:p>
      <w:pPr>
        <w:pStyle w:val="Heading2"/>
      </w:pPr>
      <w:r>
        <w:t>Erwägungen</w:t>
      </w:r>
    </w:p>
    <w:p>
      <w:r>
        <w:rPr>
          <w:b/>
        </w:rPr>
        <w:t>E. 1</w:t>
      </w:r>
    </w:p>
    <w:p>
      <w:r>
        <w:t>Nach Art. 303 Ziff. 1 StGB wird mit Zuchthaus oder Gefängnis bestraft, wer einen Nichtschuldigen wider besseres Wissen bei der Behörde eines Verbrechens oder Vergehens beschuldigt, in der Absicht, eine Strafverfolgung gegen ihn herbeizuführen (Abs. 1), oder wer in anderer Weise arglistige Veranstaltungen trifft, in der Absicht, eine Strafverfolgung gegen einen Nichtschuldigen herbeizuführen (Abs. 2). Beiden Tatbeständen ist gemeinsam, dass der Täter eine Strafverfolgung gegen einen Nichtschuldigen herbeiführen will; sie unterscheiden sich durch das Mittel, das zur Erreichung des gewollten Erfolges angewendet wird. Abs. 1 nennt die direkte Anzeige, und Abs. 2 stellt ihr andere arglistige Veranstaltungen gleich. Aus den Worten "arglistige Veranstaltungen" ist entgegen der Auffassung des Beschwerdeführers nicht abzuleiten, dass das Merkmal der Arglist zu den in Abs. 1 genannten Tatbestandsmerkmalen noch hinzutreten müsse. Das Gesetz erwähnt die ausdrückliche Anzeige als wichtigsten und zugleich schwersten Tatbestand an erster Stelle, den es in Abs. 2 durch eine Generalklausel ergänzt. Die darin gebrauchte Wendung "in anderer Weise" bedeutet, dass die bewusst BGE 85 IV 80 S. 82 unwahre Anschuldigung eines Nichtschuldigen bereits als arglistig gilt und dass das Merkmal der Arglist ebenso bei bloss indirekten Veranstaltungen zutreffen muss, damit sie dem in Abs. 1 umschriebenen Hauptfall einer arglistigen Veranstaltung gleichgestellt werden können (vgl. HAFTER, Bes. Teil II, S. 792; LANG, Prot. II. Exp. Komm. 6, 109).</w:t>
      </w:r>
    </w:p>
    <w:p>
      <w:r>
        <w:rPr>
          <w:b/>
        </w:rPr>
        <w:t>E. 2</w:t>
      </w:r>
    </w:p>
    <w:p>
      <w:r>
        <w:t>Beschuldigen (dénoncer, denunciare) im Sinne von Art. 303 Ziff. 1 Abs. 1 ist gleichbedeutend mit anzeigen gemäss Art. 304 Ziff. 1 Abs. 1 StGB . Der Kassationshof hat in diesem Zusammenhang bereits entschieden, dass die Anzeige nicht an eine bestimmte Form gebunden ist und auch in einem Verhör gemacht werden kann, gleichgültig, ob das Verhör auf Veranlassung der Behörde oder des Anzeigers stattfinde ( BGE 75 IV 178 ). Was der Beschwerdeführer gegen diese Rechtsprechung vorbringt, hält nicht stand. Dass der Täter aus eigenem Antrieb sich in irgendeiner Weise zur Behörde hinbegebe, um einen Nichtschuldigen einer strafbaren Handlung zu bezichtigen, fordert weder der Wortlaut noch der Sinn des Art. 303. Nach dieser Bestimmung genügt, dass der Täter mit hinreichender Bestimmtheit der Behörde mitteilt, dass eine Person ein Verbrechen oder Vergehen begangen habe, vorausgesetzt, dass er im gleichen Augenblick um die Nichtschuld des Beschuldigten weiss und die Absicht hat, gegen ihn eine Strafverfolgung herbeizuführen. Ob er die Beschuldigung auf eigene Initiative vorträgt oder erst auf Befragen der Behörde, macht keinen Unterschied. Im einen wie im anderen Falle ist die Äusserung geeignet, das Einschreiten der Strafverfolgungsbehörden gegen einen Nichtschuldigen zu veranlassen, und derjenige, der einen solchen Erfolg herbeiführen will, einer Strafe würdig. Dass die Tatbestände der falschen Beweisaussage der Partei (Art. 306) und der falschen Zeugenaussage (Art. 307) enger gefasst und mit geringerer Höchststrafe bedroht sind als die falsche Anschuldigung, ist kein Grund, in Abweichung von der bisherigen Auslegung den Begriff der Anzeige einzuschränken. BGE 85 IV 80 S. 83 Indem der Beschwerdeführer in seinen Aussagen vor dem Sekretär des Justizdepartementes, vor der Kantonspolizei und dem Statthalteramt ausdrücklich und in bestimmter Form den Vorwurf erhob, Beamte hätten sich bestechen lassen, hat er diese bei der Behörde eines Verbrechens ( Art. 315 StGB ) beschuldigt. Das hat er auch getan, wenn er die Aussagen, wie er behauptet, in einer Zwangslage gemacht haben sollte, weil er die gegenüber Oswald gegebene Darstellung nicht widerrufen und sich nicht als Lügner blosstellen wollte. Solche Beweggründe können nur beim Strafmass eine Rolle spielen ( BGE 80 IV 120 ).</w:t>
      </w:r>
    </w:p>
    <w:p>
      <w:r>
        <w:rPr>
          <w:b/>
        </w:rPr>
        <w:t>E. 3</w:t>
      </w:r>
    </w:p>
    <w:p>
      <w:r>
        <w:t>Die Beschuldigung muss gegen eine bestimmte Person gerichtet sein. Das setzt nicht voraus, dass der Beschuldigte mit Namen genannt wird; es genügt, dass die Person, die der Täter bezichtigen will, bestimmbar ist. Das wäre schon der Fall gewesen, wenn der Beschwerdeführer sich auf die Erklärung beschränkt hätte, ein Beamter habe für Geld verhindert, dass er die Strafe von zwanzig Tagen Gefängnis verbüssen musste. Da sich nur der Rechnungsführer des Statthalteramtes mit dem Vollzug von Gefängnisstrafen bis zu zwanzig Tagen befasst, hätte der Verdacht einzig auf diesen Beamten fallen können. Der Beschwerdeführer hat darüber hinaus bestimmte Namen genannt, vorerst Wydin, Vollzugsbeamter des Justizdepartementes, und später, als er erfuhr, dass dieser mit dem Vollzug der Strafe nichts zu tun hatte, Felber und Brunner, die im Rechnungsbüro des Statthalteramtes tätig gewesen waren. Das Erfordernis, dass bestimmte Personen beschuldigt werden, war somit erfüllt. Daran ändert nichts, dass der Beschwerdeführer die genannten Beamten nachträglich entlastet hat. Der Tatbestand des Art. 303 StGB war schon vorher, im Zeitpunkt der mündlichen Anschuldigung bei der Behörde, vollendet.</w:t>
      </w:r>
    </w:p>
    <w:p>
      <w:r>
        <w:rPr>
          <w:b/>
        </w:rPr>
        <w:t>E. 4</w:t>
      </w:r>
    </w:p>
    <w:p>
      <w:r>
        <w:t>(Folgen Ausführungen darüber, dass der Beschwerdeführer wusste, dass die Anschuldigung falsch war, und dass er in der Eventualabsicht gehandelt hat, BGE 85 IV 80 S. 84 eine Strafverfolgung gegen die bezeichneten Beamten herbeizuführen).</w:t>
      </w:r>
    </w:p>
    <w:p>
      <w:r>
        <w:rPr>
          <w:b/>
        </w:rPr>
        <w:t>E. 5</w:t>
      </w:r>
    </w:p>
    <w:p>
      <w:r>
        <w:t>(Ausführungen darüber, dass die bewusst falsche Anzeige, es seien noch andere Beamte bestochen worden, den Tatbestand des Art. 304 StGB erfüllt).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