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236</w:t>
      </w:r>
    </w:p>
    <w:p>
      <w:r>
        <w:t>Bundesgericht (BGE), 1959-01-01, DE</w:t>
      </w:r>
    </w:p>
    <w:p>
      <w:r>
        <w:rPr>
          <w:b/>
        </w:rPr>
        <w:t xml:space="preserve">Quelle: </w:t>
      </w:r>
      <w:r>
        <w:t>https://mcp.opencaselaw.ch/entscheid/bge_BGE_85_IV_236</w:t>
      </w:r>
    </w:p>
    <w:p>
      <w:r>
        <w:t>FR: ATF 85 IV 236</w:t>
      </w:r>
    </w:p>
    <w:p>
      <w:r>
        <w:t>IT: DTF 85 IV 236</w:t>
      </w:r>
    </w:p>
    <w:p>
      <w:pPr>
        <w:pStyle w:val="Heading2"/>
      </w:pPr>
      <w:r>
        <w:t>Regeste</w:t>
      </w:r>
    </w:p>
    <w:p>
      <w:r>
        <w:t>Regeste Art. 20, 25 Abs. 1, 26 Abs. 4 MFG; Art. 46 Abs. 3 MFV. Abstand beim Überholen einer am rechten Strassenrand gehenden Kindergruppe; Pflicht zu warnen.</w:t>
      </w:r>
    </w:p>
    <w:p>
      <w:r>
        <w:t>Regeste Art. 20, 25 al. 1 et 26 al. 4 LA; art. 46 al. 3 RA. Distance latérale à observer lorsqu'on dépasse un groupe d'enfants qui chemine à droite de la chaussée; obligation d'avertir.</w:t>
      </w:r>
    </w:p>
    <w:p>
      <w:r>
        <w:t>Regesto Art. 20, 25 cp. 1 e 26 cp. 4 LA; art. 46 cp. 3 RLA. Distanza laterale da osservare nel sorpasso di un gruppo di bambini che cammina a destra della strada; obbligo di avvertire.</w:t>
      </w:r>
    </w:p>
    <w:p>
      <w:pPr>
        <w:pStyle w:val="Heading2"/>
      </w:pPr>
      <w:r>
        <w:t>Erwägungen</w:t>
      </w:r>
    </w:p>
    <w:p>
      <w:r>
        <w:rPr>
          <w:b/>
        </w:rPr>
        <w:t>E. 1</w:t>
      </w:r>
    </w:p>
    <w:p>
      <w:r>
        <w:t>Gemäss Art. 25 Abs. 1 Satz 3 MFG hat der Führer eines Motorfahrzeuges beim Kreuzen und Überholen einen angemessenen Abstand einzuhalten. Diese Regel gilt auch für das Kreuzen oder Überholen von Fussgängern; denn auch ihnen gegenüber ist der Motorfahrzeugführer zur Vermeidung von Unfällen, ja sogar zur Unterlassung blosser Belästigung verpflichtet (Art. 25 Abs. 1 Satz 2 MFG), und auch sie sind durch die Bestimmung des Art. 237 StGB geschützt ( BGE 83 IV 36 und dort erwähnte Entscheide). Ob ein Abstand angemessen ist, hängt neben der Geschwindigkeit, mit der überholt wird, wesentlich von der Art des zu überholenden Strassenbenützers und seinem erkennbaren oder voraussehbaren Verhalten ab. Je geringer der seitliche Abstand zu diesem bemessen wird, desto näher liegt die Gefahr eines Zusammenstosses und desto schwieriger wird es, einer Fehlreaktion desselben durch Verzögerung der Fahrt, Anhalten, Ausweichen oder Warnen wirrksam zu begegnen. Das gilt nicht nur für das Überholen von Fahrzeugen, sondern namentlich auch für dasjenige von Fussgängern, zumal dann, wenn es sich um BGE 85 IV 236 S. 238 eine Gruppe von kaum in das schulpflichtige Alter getretenen Kindern handelt, die überholt werden, ohne rechtzeitig das überholende Fahrzeug wahrgenommen zu haben oder auf dessen Herannahen durch Warnsignale aufmerksam gemacht worden zu sein. Die Anwesenheit von Kindern auf der Strasse verpflichtet den Motorfahrzeugführer ohnehin zu vermehrter Vorsicht. Ihnen fehlt die geistige Reife, um die Gefahren des motorisierten Strassenverkehrs voll zu erkennen, sich jederzeit ihrer bewusst zu sein und vernunftgemäss danach zu handeln. Dem hat der Motorfahrzeugführer Rechnung zu tragen, indem er beim Überholen den Sicherheitsabstand so weit bemisst, dass dem Kind nicht jede unbedachte oder ungeschickte Bewegung zum Verhängnis wird. Keinesfalls darf er, ohne die Gewissheit zu haben, dass sein Herannahen auch wirklich wahrgenommen worden ist, knapp rechnen und voraussetzen, das Kind werde nicht, ohne sich umzusehen, seine Richtung ändern und über die Strasse laufen ( BGE 77 IV 37 ). Ein Abstand von bloss 50 cm, wie ihn der Beschwerdeführer einhielt, war den Umständen nicht angemessen. Er war selbst dann offensichtlich ungenügend, wenn anzunehmen ist, Jäggi habe die Kindergruppe mit einer Geschwindigkeit von nur 15 km/h überholt. Der Beschwerdeführer, der es im übrigen auch unterliess zu warnen, hatte nach der verbindlichen Feststellung der Vorinstanz keine Gewissheit, dass sein Herannahen von den in der gleichen Richtung gehenden Kindern wahrgenommen worden sei. Umsomehr musste er sich darauf gefasst machen, dass in ihrer Ahnungs- und Sorglosigkeit eines derselben unversehens seine Gehrichtung ändern und der Strassenmitte zustreben kÖnnte. Statt einen möglichst grossen seitlichen Abstand zu gewinnen, wie es sich unter solchen Umständen aufdrängte (vgl. BGE 67 II 55 ), bemass Jäggi den Sicherheitsabstand derart knapp, dass schon zwei bis drei der Strassenmitte zugewandte Schritte eines siebenjährigen Mädchens genügten, um den Zusammenstoss herbeizuführen. Das war pflichtwidrig unvorsichtig. Der Beschwerdeführer handelte damit nicht nur der Vorschrift zuwider, BGE 85 IV 236 S. 239 beim Überholen einen angemessenen Abstand einzuhalten (Art. 25 Abs. 1 Satz 3 MFG), sondern missachtete auch das Gebot, besonders vorsichtig zu fahren und auf die übrigen Strassenbenützer Rücksicht zu nehmen ( Art. 46 Abs. 3 MFV ; Art. 26 Abs. 4 Satz 2 MFG). Die Vorinstanz stellt fest, Jäggi hätte nach den übereinstimmenden Aussagen mehrerer Zeugen durchaus die Möglichkeit gehabt, einen erheblich grösseren seitlichen Abstand einzuhalten, da ausreichend Platz vorhanden gewesen sei, um weiter nach links auszuholen. Damit erledigt sich die Behauptung des Beschwerdeführers, er habe nicht weiter nach links ausbiegen können, weil er beim Kreuzen mit dem Lastenzug, dem er nach rechts ausgewichen sei, hinter der Kindergruppe "sozusagen angehalten" habe und daraufhin nicht, ohne zu einem Verkehrshindernis zu werden, sein Fahrzeug mit 45o habe abdrehen und ausspuren können. War dem so, musste er, wie ihm die Vorinstanz zutreffend entgegenhält, mit dem Überholen der Kinder so lange zuwarten, bis er dies in einem grösseren seitlichen Abstand hätte tun können. Ebenso versagt seine Behauptung, der Unfall hätte sich "aller Wahrscheinlichkeit nach" selbst bei einem ausreichend bemessenen Sicherheitsabstand ereignet, da der Umstand, dass das Kind nur zwei bis drei Schritte gegen die Strassenmitte zu tat, darauf zurückzuführen sei, dass ihm nicht mehr Raum zur Verfügung gestanden habe. Nicht nur wird die Hypothese, das Kind hätte noch weitere Schritte nach der Strassenmitte getan, durch die tatsächlichen Annahmen der Vorinstanz nicht gestützt. Sie kann dem Beschwerdeführer auch deshalb nicht helfen, weil sie selbst dann, wenn sie richtig wäre, nur wieder bestätigen könnte, dass beim Überholen namentlich von Kindern der seitliche Abstand nicht zu knapp bemessen werden darf.</w:t>
      </w:r>
    </w:p>
    <w:p>
      <w:r>
        <w:rPr>
          <w:b/>
        </w:rPr>
        <w:t>E. 2</w:t>
      </w:r>
    </w:p>
    <w:p>
      <w:r>
        <w:t>Mit Recht wirft die Vorinstanz dem Beschwerdeführer vor, er habe, indem er es unterliess zu warnen, auch gegen Art. 20 MFG verstossen. Zwar räumt die Rechtsprechung dem Motorfahrzeugführer in der Beurteilung der Frage, ob eine Signalabgabe notwendig oder überflüssig BGE 85 IV 236 S. 240 erscheine, ein gewisses Ermessen ein und macht ihm aus dem Nichtgebrauch der Warnvorrichtung keinen Vorwurf, wenn beachtliche Gründe ihn zur Auffassung bringen konnten, er brauche sich nicht anzukünden ( BGE 64 I 217 ; BGE 75 IV 186 ). Solche Gründe bestanden für den Beschwerdeführer indessen nicht. Er hatte keine Gewissheit, dass sein Herannahen von den Kindern wahrgenommen worden war. Ihre Blicke waren nicht ihm zugewendet, sondern vorwärts gerichtet und überdies unterhielten sich die Kinder in einem Gespräch, das sie leichthin von der Beobachtung der Strasse und namentlich des hinter ihrem Rücken sich abwickelnden Verkehrs ablenken konnte. Jäggi durfte sich nicht darauf verlassen, sie seien durch das Geräusch des Lastwagens genügend gewarnt worden. Dieses kündete weder den geringen seitlichen Abstand an, mit dem er zu überholen im Begriffe war, noch konnte es an sich anzeigen, dass eine ganz besondere Gefahr drohe. Die Kinder hatten nach ihren von der Vorinstanz als glaubwürdig erachteten Aussagen das Motorengeräusch nicht einmal gehört. Der Beschwerdeführer konnte auch nicht damit rechnen, ein Kind werde sich umsehen, bevor es seine Richtung ändern und allenfalls der Strassenmitte zustreben werde. Er musste wissen, dass Kinder im Alter des Mädchens Bommer oft unbedachte Bewegungen machen, insbesondere dann, wenn sie die ihnen drohende Gefahr nicht erkennen oder von ihr überrascht werden. Eine Signalabgabe war, wie die Vorinstanz mit Recht bemerkt, umso notwendiger, als Jäggi die Kindergruppe in einem ungenügenden seitlichen Abstand überholte. Sie wäre unter den obwaltenden Umständen aber selbst dann geboten gewesen, wenn er den Sicherheitsabstand hinreichend bemessen hätte. 3./5. - .....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