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IV 22</w:t>
      </w:r>
    </w:p>
    <w:p>
      <w:r>
        <w:t>Bundesgericht (BGE), 1959-01-01, DE</w:t>
      </w:r>
    </w:p>
    <w:p>
      <w:r>
        <w:rPr>
          <w:b/>
        </w:rPr>
        <w:t xml:space="preserve">Quelle: </w:t>
      </w:r>
      <w:r>
        <w:t>https://mcp.opencaselaw.ch/entscheid/bge_BGE_85_IV_22</w:t>
      </w:r>
    </w:p>
    <w:p>
      <w:r>
        <w:t>FR: ATF 85 IV 22</w:t>
      </w:r>
    </w:p>
    <w:p>
      <w:r>
        <w:t>IT: DTF 85 IV 22</w:t>
      </w:r>
    </w:p>
    <w:p>
      <w:pPr>
        <w:pStyle w:val="Heading2"/>
      </w:pPr>
      <w:r>
        <w:t>Regeste</w:t>
      </w:r>
    </w:p>
    <w:p>
      <w:r>
        <w:t>Regeste Art. 154, 242 StGB. Wer nachgeahmte Waren oder falsches Geld als Falsifikat einem anderen überlässt, der es vorsätzlich als echt weitergibt, ist nur strafbar, wenn er sich als Mittäter, Anstifter oder Gehilfe an der Tat des andern beteiligt hat.</w:t>
      </w:r>
    </w:p>
    <w:p>
      <w:r>
        <w:t>Regeste Art. 154 et 242 CP. Lorsqu'une personne remet des marchandises imitées ou de la fausse monnaie comme telles à un tiers qui les transmet intentionnellement comme authentiques, cette personne n'est punissable que si elle a participé à l'acte dudit tiers en qualité de coauteur, d'instigateur ou de complice.</w:t>
      </w:r>
    </w:p>
    <w:p>
      <w:r>
        <w:t>Regesto Art. 154 e 242 CP. Colui che consegna merci contraffatte o monete false come tati a un terzo il quale le trasferisce intenzionalmente come genuine, è punibile soltanto se ha partecipato all'atto del terzo in veste di coautore, d'istigatore o di complice.</w:t>
      </w:r>
    </w:p>
    <w:p>
      <w:pPr>
        <w:pStyle w:val="Heading2"/>
      </w:pPr>
      <w:r>
        <w:t>Erwägungen</w:t>
      </w:r>
    </w:p>
    <w:p>
      <w:r>
        <w:rPr>
          <w:b/>
        </w:rPr>
        <w:t>E. 1</w:t>
      </w:r>
    </w:p>
    <w:p>
      <w:r>
        <w:t>Röthlisberger hat Utzinger nachgemachte Goldmünzen (Napoléons) angeboten und zur freien Verfügung übergeben. Damit beging er keine nach Art. 154 StGB unerlaubte Handlung, denn nach der verbindlichen Feststellung der Vorinstanz hat er die Münzen nicht als Originale, sondern als Nachprägungen verkauft. Strafbar war erst das Inverkehrbringen der Goldmünzen durch seinen Abnehmer, der sie vorsätzlich als echt weitergab. Hat demnach Röthlisberger die nachgeahmte Ware weder allein und unmittelbar als echt in den Verkehr gebracht, noch die Tat mittelbar durch Utzinger als sein willenloses oder wenigstens nicht vorsätzlich handelndes Werkzeug ausführen lassen, so ist er für den eingetretenen strafbaren Erfolg nur verantwortlich, wenn er sich als Mittäter, als Anstifter oder Gehilfe schuldig gemacht hat. Das gilt in gleicher Weise für den Tatbestand des Art. 242 StGB , wenn jemand falsches Geld als Falsifikat einem anderen überlässt, der es nachher als echt in Umlauf setzt. Insoweit auf die Grenzen der strafrechtlichen Verantwortlichkeit des ersteren in BGE 76 IV 165 , BGE 80 IV 265 wie im Urteil i.S. Stampanoni vom 31. Oktober 1957 nicht mit genügender Deutlichkeit hingewiesen wurde, sind diese Entscheidungen im dargelegten Sinne zu ergänzen.</w:t>
      </w:r>
    </w:p>
    <w:p>
      <w:r>
        <w:rPr>
          <w:b/>
        </w:rPr>
        <w:t>E. 2</w:t>
      </w:r>
    </w:p>
    <w:p>
      <w:r>
        <w:t>(Folgen Ausführungen darüber, dass hier nur Mittäterschaft oder Gehilfenschaft in Frage kommt, dass erstere mangels Beteiligung des Beschwerdegegners an der Ausführung, Entschliessung oder Planung der Verkäufe nicht vorliegt und dass vorsätzliche oder wenigstens eventualvorsätzliche Gehilfenschaft schon an der Feststellung BGE 85 IV 22 S. 24 der Vorinstanz scheitert, wonach Röthlisberger mit der Möglichkeit des eingetretenen Erfolges nicht gerechnet hat.)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