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194</w:t>
      </w:r>
    </w:p>
    <w:p>
      <w:r>
        <w:t>Bundesgericht (BGE), 1959-01-01, DE</w:t>
      </w:r>
    </w:p>
    <w:p>
      <w:r>
        <w:rPr>
          <w:b/>
        </w:rPr>
        <w:t xml:space="preserve">Quelle: </w:t>
      </w:r>
      <w:r>
        <w:t>https://mcp.opencaselaw.ch/entscheid/bge_BGE_85_IV_194</w:t>
      </w:r>
    </w:p>
    <w:p>
      <w:r>
        <w:t>FR: ATF 85 IV 194</w:t>
      </w:r>
    </w:p>
    <w:p>
      <w:r>
        <w:t>IT: DTF 85 IV 194</w:t>
      </w:r>
    </w:p>
    <w:p>
      <w:pPr>
        <w:pStyle w:val="Heading2"/>
      </w:pPr>
      <w:r>
        <w:t>Regeste</w:t>
      </w:r>
    </w:p>
    <w:p>
      <w:r>
        <w:t>Regeste Art. 5 Abs. 2 und Art. 171 Abs. 1 LM V. Inverkehrbringen von in der Lebensmittelverordnung nicht vorgesehenen Nahrungsmitteln ohne vorherige Zustimmung des eidgenössischen Gesundheitsamtes. - "Trephon-Eier" (in Fläschchen abgefüllter Inhalt angebrüteter Hühnereier) fallen nicht unter den Begriff des Eis im Sinne der Verordnung.</w:t>
      </w:r>
    </w:p>
    <w:p>
      <w:r>
        <w:t>Regeste Art. 5 al. 2 et art. 171 al. 1 ODA. Mise en circulation, sans le consentement du service fédéral de l'hygiène publique, de denrées alimentaires non prévues dans l'ordonnance sur les denrées alimentaires. - Des "Trephon-Eier" (contenu d'oeufs de poule couvis mis en bouteille) ne rentrent pas dans la notion d'oeuf au sens de l'ordonnance.</w:t>
      </w:r>
    </w:p>
    <w:p>
      <w:r>
        <w:t>Regesto Art. 5 cp. 2 e art. 171 cp. 1 O Derr. Messa in commercio, senza previo consenso del Servizio federale dell'igiene pubblica, di derrate alimentari non previste n'ell'ordinanza sulle derrate alimentari. - I "Trephon-Eier" (contenuto di uova di gallina covate, in bottiglia) non rientrano nella nozione di uovo nel senso dell'ordinanza.</w:t>
      </w:r>
    </w:p>
    <w:p>
      <w:pPr>
        <w:pStyle w:val="Heading2"/>
      </w:pPr>
      <w:r>
        <w:t>Erwägungen</w:t>
      </w:r>
    </w:p>
    <w:p>
      <w:r>
        <w:rPr>
          <w:b/>
        </w:rPr>
        <w:t>E. 1</w:t>
      </w:r>
    </w:p>
    <w:p>
      <w:r>
        <w:t>Gemäss Art. 5 Abs. 2 LMV sind Lebensmittel, für welche die eidgenössische Lebensmittelverordnung keine Bezeichnung vorsieht, vor dem Inverkehrbringen dem eidgenössischen Gesundheitsamt in ihrer Zusammensetzung bekanntzugeben. Dieses entscheidet über Zulässigkeit und Sachbezeichnung. Gegen diese Bestimmung hat demnach der Beschwerdegegner verstossen, wenn 1. das von ihm in Verkehr gebrachte Produkt ein Lebensmittel ist, 2. die eidgenössische Lebensmittelverordnung für diese Ware keine Bezeichnung vorsieht, 3. die Zusammensetzung des Produktes dem eidgenössischen Gesundheitsamt nicht mitgeteilt wurde und sich dieses daher über dessen Zulässigkeit und Bezeichnung BGE 85 IV 194 S. 196 nicht ausgesprochen hat. Alle drei Voraussetzungen sind bei den vom Beschwerdegegner in den Handel gebrachten Trephon-Eiern erfüllt. a) Als Lebensmittel gelten nach Art. 2 Abs. 1 Ziff. 1 LMV Nahrungsmittel im allgemeinen, d.h. feste und flüssige, unverarbeitete und verarbeitete Stoffe und Erzeugnisse tierischer, pflanzlicher oder mineralischer Herkunft, die sich durch den Gehalt an für den Aufbau oder Unterhalt des menschlichen Körpers notwendigen Stoffen (Wasser, Eiweiss, Fette, Kohlenhydrate, Mineralstoffe, in gewissen Fällen auch Vitamine) auszeichnen. Trephon-Eier sind flüssige Erzeugnisse tierischer Herkunft, die verarbeitet wurden und insbesondere Eiweiss enthalten. Sie sind daher, was auch der Beschwerdegegner nicht bestreitet, als Lebensmittel im Sinne der Lebensmittelverordnung anzusprechen. Heilmittel gemäss Art. 171 Abs. 3 LMV sind sie schon deswegen nicht, weil ihnen keine medikamentösen Stoffe beigemischt wurden. b) Unter der allgemeinen Bezeichnung "Eier" sind nach Art. 171 Abs. 1 LMV die Eier des Haushuhns zu verstehen. Eier anderer Vögel müssen entsprechend bezeichnet werden. Die Verordnung sieht somit eine Bezeichnung vor für alle Erzeugnisse, die unter den landläufigen Begriff des Hühnereis fallen. Dass Trephon-Eier keine solchen Erzeugnisse sind, steht ausser Zweifel. Durch das Aufbrechen der Schale, das Umrühren des Einhalts und dessen Abfüllen in kleine Flaschen, erfährt ein Ei hinsichtlich seines ursprünglichen Zustandes eine solche Veränderung, dass kein Käufer darunter noch ein Hühnerei in der diesem Wort nach gewöhnlichem Sprachgebrauch zukommenden Bedeutung verstehen wird. Fallen demnach Trephon-Eier schon nicht unter den allgemeinen Begriff des Eis im Sinne der Lebensmittelverordnung, so können sie auch nicht als Fleckeier oder sonstwie verdorbene Eier gemäss Art. 176 LMV angesprochen werden. Auch wird das Publikum sie nicht den weiteren in der Verordnung erwähnten Sorten von Hühnereiern wie den Frischeiern (Art. 172 Abs. 1), BGE 85 IV 194 S. 197 den Trinkeiern (Art. 172 Abs. 2), den importierten oder mit chemischen Mitteln konservierten Eiern (Art. 173 Abs. 1 und 2), den Kühleiern, Bruch- oder Kocheiern (Art. 174 Abs. 1 und 2) oder gar den Eierkonserven (Trockeneier; Art. 177) zurechnen. Damit steht fest, dass die Lebensmittelverordnung für das vom Beschwerdegegner in Verkehr gebrachte Erzeugnis keine Bezeichnung vorsieht. Die Frage, ob bebrütete, aber in der Schale belassene Eier in Verkehr gebracht werden dürfen oder ob sie als verdorben unter Art. 176 LMV fallen, kann als Rechtsfrage an sich zum Gegenstand einer Nichtigkeitbeschwerde gemacht werden, ist jedoch im heutigen Verfahren nicht zu entscheiden, weil der Beschwerdegegner nicht bebrütete Eier in der Schale verkauft hat. Immerhin sei darauf hingewiesen, dass die blosse Gefahr eines raschen Verderbs nicht genügt, um ein solches Ei als verdorben zu bezeichnen, dass dagegen der Handel mit bebrüteten Hühnereiern, auch wenn sie in der Schale feilgeboten werden, möglicherweise aus einem andern Grund gegen die Verordnung verstösst. Wie eine Erkundigung beim eidgenössischen Gesundheitsamt ergeben hat, enthält ein während sieben bis neun Tagen bebrütetes Hühnerei bereits einen bei Durchleuchtung erkennbaren, lebenden Embryo mit sichtbar schlagendem Herzen, strahlenförmigen Blutgefässen, Augen und Andeutungen von Flügeln. Wenn diese Auskunft richtig ist, woran zu zweifeln vorläufig jedenfalls kein Anlass besteht, dann erfährt das Ei infolge des biologischen Prozesses des Anbrütens schon nach der genannten Dauer eine so bedeutende substanzmässige Veränderung, dass man sich fragen kann, ob es sich überhaupt noch um ein Ei im Sinne der Lebensmittelverordnung handelt oder ob nicht ein von diesem verschiedenes Erzeugnis entstanden sei, für das die Verordnung noch keine Bezeichnung vorsieht. c) Unbestritten ist, dass die Zusammensetzung der Trephon-Eier dem eidgenössischen Gesundheitsamt nicht mitgeteilt wurde, so dass sich dieses über die Zulässigkeit BGE 85 IV 194 S. 198 des genannten Erzeugnisses und dessen Bezeichnung nicht aussprechen konnte. Diese Unterlassung wiegt umso schwerer, als mit dem Vertrieb von Trephon-Eiern offenbar gewisse Gefahren verbunden sind. Der Beschwerdegegner wies in seinen Prospekten selber darauf hin, dass Trephon-Eier "längstens 24 Stunden nach Beendigung des Brutprozesses ganz und auf einmal eingenommen werden" müssten. Das kann nur bedeuten, dass sie raschem Verderb ausgesetzt sind. In solchem Zustand aber können sie gesundheitsschädlich sein, was denn auch beispielsweise die Gesundheitsbehörden verschiedener deutscher Länder bewog, in Erlassen ausdrücklich auf mögliche gesundheitliche Schäden bei nicht sofortigem Verzehr hinzuweisen und entsprechende Sicherheitsmassnahmen zu treffen (HOLTHÖFER/JUCKENSACK, Das Lebensmittelgesetz, 1954, II S. 541 f.).</w:t>
      </w:r>
    </w:p>
    <w:p>
      <w:r>
        <w:rPr>
          <w:b/>
        </w:rPr>
        <w:t>E. 2</w:t>
      </w:r>
    </w:p>
    <w:p>
      <w:r>
        <w:t>Hat demnach der Beschwerdegegner mit den Trephon-Eiern ein in der Lebensmittelverordnung nicht vorgesehenes Nahrungsmittel in Verkehr gebracht, ohne zuvor die Zustimmung des eidgenössischen Gesundheitsamtes eingeholt zu haben, so ist er wegen Übertretung von Art. 5 Abs. 2 LMV zu bestrafen. Dispositiv Demnach erkennt der Kassationshof: Die Nichtigkeitsbeschwerde wird gutgeheissen, das Urteil des Einzelrichters in Strafsachen des Bezirkes Zürich vom 23. Juni 1959 insoweit aufgehoben, als es den Beschwerdegegner von der Übertretung der eidgenössischen Lebensmittelverordnung freisprach,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