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85 IV 160</w:t>
      </w:r>
    </w:p>
    <w:p>
      <w:r>
        <w:t>Bundesgericht (BGE), 1959-01-01, FR</w:t>
      </w:r>
    </w:p>
    <w:p>
      <w:r>
        <w:rPr>
          <w:b/>
        </w:rPr>
        <w:t xml:space="preserve">Quelle: </w:t>
      </w:r>
      <w:r>
        <w:t>https://mcp.opencaselaw.ch/entscheid/bge_BGE_85_IV_160</w:t>
      </w:r>
    </w:p>
    <w:p>
      <w:r>
        <w:t>FR: ATF 85 IV 160</w:t>
      </w:r>
    </w:p>
    <w:p>
      <w:r>
        <w:t>IT: DTF 85 IV 160</w:t>
      </w:r>
    </w:p>
    <w:p>
      <w:pPr>
        <w:pStyle w:val="Heading2"/>
      </w:pPr>
      <w:r>
        <w:t>Regeste</w:t>
      </w:r>
    </w:p>
    <w:p>
      <w:r>
        <w:t>Regeste Art. 268 Abs. 2 BStP. Zulässigkeit der Nichtigkeitsbeschwerde gegen ein vom Präsidenten eines bernischen Amtsgerichtes gefälltes Urteil, wenn die darin ausgefällte Busse Fr. 100.-- nicht übersteigt (Erw. 1). Art. 15 lit. a HRG. Nach dieser Bestimmung kann nicht bestraft werden, wer durch einen Grossreisenden Bestellungen aufsuchen lässt (Erw. 2 und 3).</w:t>
      </w:r>
    </w:p>
    <w:p>
      <w:r>
        <w:t>Regeste Art. 268 al. 2 PPF. Recevabilité du pourvoi formé contre la décision d'un président de tribunal de district bernois, l'amende encourue ne dépassant pas 100 fr. (consid. 1). Art. 15 lit. a L VC. Cette disposition légale ne permet pas de poursuivre pénalement celui qui fait rechercher des commandes par un voyageur en gros (consid. 2 et 3).</w:t>
      </w:r>
    </w:p>
    <w:p>
      <w:r>
        <w:t>Regesto Art. 268 cp. 2 PPF. Ammissibilità del ricorso per cassazione interposto contro una sentenza del presidente di Tribunale distrettuale bernese, quando la multa inflitta non supera 100 fr. (consid. 1). Art. 15 lett. a L VC. Secondo questo disposto legale non può essere perseguito penalmente chi fa cercare ordinazioni da un viaggiatore in grosso (consid. 2 e 3).</w:t>
      </w:r>
    </w:p>
    <w:p>
      <w:pPr>
        <w:pStyle w:val="Heading2"/>
      </w:pPr>
      <w:r>
        <w:t>Erwägungen</w:t>
      </w:r>
    </w:p>
    <w:p>
      <w:r>
        <w:rPr>
          <w:b/>
        </w:rPr>
        <w:t>E. 1</w:t>
      </w:r>
    </w:p>
    <w:p>
      <w:r>
        <w:t>Selon l'art. 268 al. 2 PPF tel que l'interprète la jurisprudence, le pourvoi en nullité au Tribunal fédéral est ouvert contre les jugements qui ne sont pas susceptibles d'être attaqués devant une autorité cantonale compétente pour revoir librement l'application du droit fédéral (RO 71 IV 223; 82 IV 179 ). Il en est ainsi en l'espèce. Le maximum de l'amende encourue (art. 305 al. 1 PP bern.) ne dépassant pas 100 fr., la décision entreprise ne pouvait être attaquée par un appel auprès de la Chambre pénale de la Cour suprême bernoise, mais seulement par un recours en nullité à la même autorité (art. 327 PP bern.). Or, saisie d'un tel recours, cette juridiction ne se prononce sur l'application du droit fédéral que s'il a été manifestement violé (art. 327 ch. 6 PP bern.). Elle n'a donc pas un pouvoir de libre examen. Il s'ensuit que le présent pourvoi est recevable.</w:t>
      </w:r>
    </w:p>
    <w:p>
      <w:r>
        <w:rPr>
          <w:b/>
        </w:rPr>
        <w:t>E. 2</w:t>
      </w:r>
    </w:p>
    <w:p>
      <w:r>
        <w:t>La loi sur les voyageurs de commerce soumet à une réglementation différente les voyageurs au détail et les voyageurs en gros. La carte de voyageur au détail n'est délivrée que contre paiement d'une taxe annuelle de 200 fr. (art. 3 al. 2). Elle n'est remise qu'au voyageur qui bénéficie d'un permis d'établissement ou de séjour, justifie d'une bonne réputation et n'a pas été condamné depuis un certain temps à une peine infamante de détention (art. 4 al. 2). Elle est refusée à celui qui représente une maison convaincue par jugement d'avoir lésé sa clientèle par des procédés déloyaux (art. 4 al. 3). S'il recherche des commandes sans s'être procuré de carte payante, le voyageur au détail est passible d'une amende de 1000 fr., voire de 2000 fr. au maximum en cas de récidive (art. 14 al. 1 litt. a et al. 3). Les mêmes peines menacent celui qui utilise les services d'un voyageur au détail dépourvu de carte (art. 14 al. 1 litt. a). En revanche, le voyageur en gros obtient gratuitement la carte requise, sous réserve du paiement éventuel d'un émolument de 2 fr. (art. 3 al. 1 BGE 85 IV 160 S. 162 et 10 al. 2). Il a droit à cette carte sans avoir à prouver la possession d'un permis d'établissement ou de séjour ni sa bonne réputation. Peu importe qu'il ait été précédemment condamné à une peine privative de liberté ou qu'il représente une maison dont un tribunal aurait constaté la déloyauté. S'il recherche des commandes sans la carte requise, il peut être frappé d'une amende de 5 à 50 fr. seulement, en vertu de l'art. 15 litt. a. Cette disposition ne vise pas l'entreprise pour laquelle il voyage. Manifestement ces différences ont été voulues. C'est parce que l'activité du voyageur au détail donne, plus qu'une autre, l'occasion de tromper la clientèle qu'elle est subordonnée au paiement d'une taxe et à de strictes conditions (FF 1929 vol. I p. 67). Lorsqu'un voyageur au détail recherche des commandes sans être muni d'une carte payante, il est suspect d'avoir voulu éluder les exigences légales. Aussi est-il punissable assez sévèrement, de même que celui qu'il représente. Il en est autrement du voyageur en gros, dont l'activité ne prête pas aux mêmes abus et, par conséquent, peut s'exercer plus librement. S'il voyage sans carte, il s'agit généralement d'un oubli, qu'une amende légère suffit à sanctionner (FF 1929 vol. I p. 77). L'art. 15 litt. a ne mentionnant pas celui qui fait rechercher des commandes, il ne se justifie pas de lui appliquer cette disposition. Le souci de faire respecter la loi ne commande pas une interprétation aussi extensive.</w:t>
      </w:r>
    </w:p>
    <w:p>
      <w:r>
        <w:rPr>
          <w:b/>
        </w:rPr>
        <w:t>E. 3</w:t>
      </w:r>
    </w:p>
    <w:p>
      <w:r>
        <w:t>Dans le cas particulier, ce sont des commerçants que Buchwald a visités sans être pourvu de la carte requise. Ayant agi comme voyageur en gros, lui seul peut tomber sous le coup de l'art. 15 litt. a, à l'exclusion de la maison Harab et de ses organes. C'est donc à tort qu'Amsler, administrateur et directeur de cette entreprise, a été condamné en qualité de coauteur en vertu de la disposition précitée. D'ailleurs, il n'aurait pu l'être non plus en tant que complice. Suivant l'art. 104 al. 1 CP, la tentative et la complicité ne sont punissables, en matière de contraventions, que dans les cas expressément prévus BGE 85 IV 160 S. 163 par la loi. Or la législation sur les voyageurs de commerce ne réprime pas la complicité. Le recourant doit être entièrement libéré.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