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85 IV 111</w:t>
      </w:r>
    </w:p>
    <w:p>
      <w:r>
        <w:t>Bundesgericht (BGE), 1959-01-01, DE</w:t>
      </w:r>
    </w:p>
    <w:p>
      <w:r>
        <w:rPr>
          <w:b/>
        </w:rPr>
        <w:t xml:space="preserve">Quelle: </w:t>
      </w:r>
      <w:r>
        <w:t>https://mcp.opencaselaw.ch/entscheid/bge_BGE_85_IV_111</w:t>
      </w:r>
    </w:p>
    <w:p>
      <w:r>
        <w:t>FR: ATF 85 IV 111</w:t>
      </w:r>
    </w:p>
    <w:p>
      <w:r>
        <w:t>IT: DTF 85 IV 111</w:t>
      </w:r>
    </w:p>
    <w:p>
      <w:pPr>
        <w:pStyle w:val="Heading2"/>
      </w:pPr>
      <w:r>
        <w:t>Regeste</w:t>
      </w:r>
    </w:p>
    <w:p>
      <w:r>
        <w:t>Regeste Art. 272 Abs. 1 und 2, 251 Abs. 2 BStP. Die Fristen zur Anmeldung und Begründung der Nichtigkeitsbeschwerde beginnen von Gesetzes wegen zu laufen; die kantonalen Behörden haben den Beginn des Fristenlaufes weder festzustellen noch zu verfügen, sondern lediglich in der Rechtsmittelbelehrung darauf hinzuweisen.</w:t>
      </w:r>
    </w:p>
    <w:p>
      <w:r>
        <w:t>Regeste Art. 272 al. 1 et 2, 251 al. 2 PPF. Les délais pour former et motiver le pourvoi en nullité courent de par la loi; il n'appartient à l'autorité cantonale ni de constater, ni d'ordonner le point de départ du délai, mais uniquement de le signaler dans les indications qu'elle doit donner touchant les voies de recours.</w:t>
      </w:r>
    </w:p>
    <w:p>
      <w:r>
        <w:t>Regesto Art. 272 cp. 1 e 2 e 251 cp. 2 PPF. I termini per presentare e motivare un ricorso per cassazione cominciano a decorrere in forza di legge; l'autorità cantonale non deve nè costatare nè ordinare l'inizio della decorrenza dei termini, bensì unicamente segnalarlo nelle indicazioni ch'essa deve fare circa le possibilità di ricorso.</w:t>
      </w:r>
    </w:p>
    <w:p>
      <w:pPr>
        <w:pStyle w:val="Heading2"/>
      </w:pPr>
      <w:r>
        <w:t>Erwägungen</w:t>
      </w:r>
    </w:p>
    <w:p>
      <w:r>
        <w:rPr>
          <w:b/>
        </w:rPr>
        <w:t>E. 1</w:t>
      </w:r>
    </w:p>
    <w:p>
      <w:r>
        <w:t>(Zusammengefasst). Gegen das Urteil des Bezirksgerichts, das nicht durch ein kantonales Rechtsmittel BGE 85 IV 111 S. 113 wegen Verletzung eidgenössischen Rechts angefochten werden konnte, war gemäss Art. 268 BStP die Nichtigkeitsbeschwerde an den Kassationshof des Bundesgerichts zulässig. Davon hat die Beschwerdeführerin innerhalb der gesetzlichen Fristen nicht Gebrauch gemacht. Nach Art. 272 Abs. 1 und 2 BStP ist die zehntägige Frist zur Anmeldung der Beschwerde am 26. August 1958 und die Frist von zwanzig Tagen zu deren Begründung am 6. November 1958 abgelaufen. Die Beschwerdeanmeldung vom 15. Januar 1959 und die Begründung vom 21. März 1959 waren somit verspätet.</w:t>
      </w:r>
    </w:p>
    <w:p>
      <w:r>
        <w:rPr>
          <w:b/>
        </w:rPr>
        <w:t>E. 2</w:t>
      </w:r>
    </w:p>
    <w:p>
      <w:r>
        <w:t>(Zusammengefasst). Die Beschwerdeführerin hat durch den ihr am 28. November 1958 zugestellten Beschluss des Obergerichts vom 21. November 1958 davon Kenntnis erhalten, dass die Berufung gegen das Urteil des Bezirksgerichts nicht zulässig und die von diesem erteilte Rechtsmittelbelehrung unrichtig war. Damit ist das unverschuldete Hindernis, wenn ein solches im Sinne von Art. 35 Abs. 1 OG bestanden hat (vgl. BGE 76 I 357 ), weggefallen und der Beschwerdeführerin die Möglichkeit offen gestanden, innert der zehntägigen Frist des Art. 35 Abs. 1 OG das Wiederherstellungsgesuch sowie die versäumte Beschwerdeanmeldung und Begründung einzureichen. Diese Frist, welche am 8. Dezember 1958 ablief, hat sie nicht eingehalten. Es ist demnach auf das Wiederherstellungsgesuch und demzufolge auch auf die Beschwerde nicht einzutreten.</w:t>
      </w:r>
    </w:p>
    <w:p>
      <w:r>
        <w:rPr>
          <w:b/>
        </w:rPr>
        <w:t>E. 3</w:t>
      </w:r>
    </w:p>
    <w:p>
      <w:r>
        <w:t>Daran ändert nichts, dass das Bezirksgericht im Sinne der obergerichtlichen Weisung vom 16. Januar 1959, das kantonale und eidgenössische Beschwerdeverfahren einzuleiten, am 27. Februar 1959 beide Beschwerden als angemeldet vormerkte und für die kantonale Beschwerde Frist ansetzte, wodurch beim Vertreter der Beschwerdeführerin die Meinung hervorgerufen wurde, die zwanzigtägige Frist zur Begründung der eidgenössischen Nichtigkeitsbeschwerde beginne mit der Zustellung der bezirksgerichtlichen BGE 85 IV 111 S. 114 Verfügung neu zu laufen. Der Zeitpunkt, in welchem die Fristen zur Anmeldung und Begründung der eidgenössischen Nichtigskeitsbeschwerde zu laufen beginnen, ist in Art. 272 Abs. 1 und 2 BStP festgelegt und unabänderlich. Der Fristenlauf beginnt von Gesetzes wegen, bedarf also weder einer Feststellung noch einer Verfügung der kantonalen Behörden; deren Aufgabe ist es nur, die Parteien gemäss der Vorschrift des Art. 251 Abs. 2 BStP auf die Rechtsmittelfristen und die Behörden, an welche der Entscheid weitergezogen werden kann, hinzuweisen. Das wurde schon im Schreiben des Kassationshofs vom 19. Februar 1958 an das Obergericht des Kantons Zürich und in dem von diesem an die kantonalen Strafgerichte erlassenen Kreisschreiben vom 26. März 1958 dargelegt. Die erwähnten irreführenden Beschlüsse der Vorinstanzen berührten somit den Lauf der eidgenössischen Fristen nicht, ebensowenig aber auch die Frage, ob der Beschwerdeführerin Wiederherstellung zu gewähren sei. Sie waren für die Fristversäumnis nicht kausal, da, wie ausgeführt, sowohl die Fristen des Art. 270 Abs. 1 und 2 BStP als auch die Frist des Art. 35 Abs. 1 OG bereits abgelaufen waren. Dispositiv Demnach erkennt der Kassationshof: Auf die Beschwerde und das Wiederherstellungsgesuch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