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w:t>
      </w:r>
    </w:p>
    <w:p>
      <w:r>
        <w:t>Bundesgericht (BGE), 1959-01-01, FR</w:t>
      </w:r>
    </w:p>
    <w:p>
      <w:r>
        <w:rPr>
          <w:b/>
        </w:rPr>
        <w:t xml:space="preserve">Quelle: </w:t>
      </w:r>
      <w:r>
        <w:t>https://mcp.opencaselaw.ch/entscheid/bge_BGE_85_IV_1</w:t>
      </w:r>
    </w:p>
    <w:p>
      <w:r>
        <w:t>FR: ATF 85 IV 1</w:t>
      </w:r>
    </w:p>
    <w:p>
      <w:r>
        <w:t>IT: DTF 85 IV 1</w:t>
      </w:r>
    </w:p>
    <w:p>
      <w:pPr>
        <w:pStyle w:val="Heading2"/>
      </w:pPr>
      <w:r>
        <w:t>Regeste</w:t>
      </w:r>
    </w:p>
    <w:p>
      <w:r>
        <w:t>Regeste Art. 12 und 263 StGB. Verhältnis dieser Bestimmungen zueinander. Vorsätzliche und fahrlässige actio libera in causa.</w:t>
      </w:r>
    </w:p>
    <w:p>
      <w:r>
        <w:t>Regeste Art. 12 et 263 CP. Rapports entre ces deux dispositions. Actio libera in causa intentionnelle et par négligence.&gt;</w:t>
      </w:r>
    </w:p>
    <w:p>
      <w:r>
        <w:t>Regesto Art. 12 e 263 CP. Relazione tra questi due disposti. Actio libera in causa intenzionale e per negligenza.</w:t>
      </w:r>
    </w:p>
    <w:p>
      <w:pPr>
        <w:pStyle w:val="Heading2"/>
      </w:pPr>
      <w:r>
        <w:t>Erwägungen</w:t>
      </w:r>
    </w:p>
    <w:p>
      <w:r>
        <w:rPr>
          <w:b/>
        </w:rPr>
        <w:t>E. 2</w:t>
      </w:r>
    </w:p>
    <w:p>
      <w:r>
        <w:t>Le recourant fait valoir qu'il aurait dû être mis "au bénéfice de la spécialité du délit d'ivresse prévue par l'art. 263 CP". Il conteste que l'art. 12 CP lui soit applicable. Cette disposition prévoit que l'inculpé ne peut invoquer son irresponsabilité quand il l'a créée dans le dessein de commettre l'infraction. Elle consacre l'existence de l'actio libera in causa. Elle n'en vise, il est vrai, que la forme intentionnelle. Cependant, d'après la doctrine, la règle énoncée à l'art. 12 CP est également applicable à l'actio libera in causa par négligence, c'est-à-dire à l'.accusé qui se met en état d'irresponsabilité alors qu'il peut prévoir que, dans cet état, il risque de commettre des actes punissables (HAFTER, Allg. Teil, p. 113; LOGOZ, note 2 ad art. 12, p. 46; THORMANN/VON OVERBECK, notes 2 et 3 ad art. 12; SCHWANDER, no 222; GERMANN, Das Verbrechen, p. 168). Cette opinion est exacte. En effet, si l'auteur d'une actio libera in causa intentionnelle est punissable, c'est parce que en s'étant rendu irresponsable, il a commis une faute qui est une cause de son infraction. Or ce double élément BGE 85 IV 1 S. 3 de culpabilité et de causalité se retrouve dans l'actio libera in causa par négligence. D'ailleurs, si l'auteur d'une telle actio pouvait arguer de son irresponsabilité, il serait, sans raison valable, privilégié par rapport aux autres délinquants qui ont agi par négligence. Sous sa double forme, l'actio libera in causa exclut l'application de l'art. 263 CP. qui punit l'auteur d'une infraction commise en état d'irresponsabilité fautive et réprimée comme crime ou délit (LOGOZ, note 3 ad art. 263; SCHWANDER no 224). Sinon l'art. 12 CP ne viserait pas les cas de crime ou de délit et perdrait ainsi presque toute raison d'être. En réalité, l'art. 263 CP ne peut s'appliquer que lorsque les conditions de l'actio libera in causa ne sont pas réunies, soit qu'avant de s'enivrer, le prévenu n'ait pas eu le dessein de commettre une infraction, soit qu'il n'ait pu prévoir alors qu'il risquait d'en commettre. En l'espèce, le recourant ne s'est pas mis en état d'ivresse dans le dessein de commettre des infractions. Aussi bien la Cour de cassation genevoise ne lui reproche-t-elle pas une actio libera in causa intentionnelle. Il est clair en revanche que ses actes constituent des actiones liberae in causa par négligence. En effet, celui qui consomme de l'alcool, alors qu'il sait qu'il lui faudra encore rentrer chez lui avec sa voiture, peut et doit se rendre compte que, s'il en absorbe des quantités excessives, il risque, en reprenant le volant, de violer les règles de la circulation et même de causer un accident. Le recourant allègue, il est vrai, que des tiers l'ont ramené pratiquement jusque chez lui et qu'il ne pouvait pas prévoir qu'une fois ainsi rentré à son domicile, il reprendrait le volant par ruse. Cette argumentation tombe à faux. Le recourant pourrait tout au plus se prévaloir de cette intervention de personnes complaisantes si, avant de s'enivrer, il avait pris la précaution de la solliciter. Or il n'a rien fait de tel et a évidemment toujours supposé qu'il rentrerait par ses propres moyens. D'autre part, quand il a repris le volant, il ne se trouvait pas dans son garage, mais dans celui d'une entreprise de BGE 85 IV 1 S. 4 taxis où le chauffeur avait ramené l'automobile; il ne s'était donc pas encore éloigné de son véhicule et n'avait pas davantage regagné son domicile. Or le conducteur qui s'enivre en route ne peut pas ignorer qu'il sera tenté de piloter lui-même sa voiture et exposé ainsi à causer un accident, aussi longtemps du moins qu'il reste dans son véhicule ou à côté de lui et qu'il n'a pas effectivement regagné sa demeure. Il ne peut pas ignorer davantage qu'il risque de perdre la conscience de ses actes et des ses devoirs et que, dès lors, s'il provoque un accident, il sera peut-être incapable de s'en apercevoir ou de réagir conformément aux prescriptions légales. Par conséquent, lorsque le recourant s'est mis à boire, il pouvait et devait prévoir la possibilité d'un accident grave, voire mortel, ainsi que ses contraventions aux règles de la circulation, en particulier son omission de s'arrêter, de secourir la victime et d'annoncer l'accident. Les actes qu'il a commis à cet égard sont donc des actiones liberae in causa par négligence. C'est, partant, à juste titre qu'il a été condamné pour homicide par négligence et pour infraction par négligence à diverses règles de circulation, notamment aux prescriptions relatives aux devoirs en cas d'accident.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