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49</w:t>
      </w:r>
    </w:p>
    <w:p>
      <w:r>
        <w:t>Bundesgericht (BGE), 1959-01-01, FR</w:t>
      </w:r>
    </w:p>
    <w:p>
      <w:r>
        <w:rPr>
          <w:b/>
        </w:rPr>
        <w:t xml:space="preserve">Quelle: </w:t>
      </w:r>
      <w:r>
        <w:t>https://mcp.opencaselaw.ch/entscheid/bge_BGE_85_II_49</w:t>
      </w:r>
    </w:p>
    <w:p>
      <w:r>
        <w:t>FR: ATF 85 II 49</w:t>
      </w:r>
    </w:p>
    <w:p>
      <w:r>
        <w:t>IT: DTF 85 II 49</w:t>
      </w:r>
    </w:p>
    <w:p>
      <w:pPr>
        <w:pStyle w:val="Heading2"/>
      </w:pPr>
      <w:r>
        <w:t>Regeste</w:t>
      </w:r>
    </w:p>
    <w:p>
      <w:r>
        <w:t>Regeste Berufung, Art. 49 und 50 OG. Begriff des Vor- oder Zwischenentscheides (Erw. 1a, 2). Bedeutung der angeblichen Verletzung bundesrechtlicher Zuständigkeitsvorschriften in Bezug auf einen vorfrageweise zu entscheidenden Streitpunkt (Erw. 2 i.f.).</w:t>
      </w:r>
    </w:p>
    <w:p>
      <w:r>
        <w:t>Regeste Recours en réforme, art. 49 et 50 OJ. Notion de la décision préjudicielle ou incidente (consid. 1a et 2). Quid lorsque, d'après le recourant, les prescriptions de droit fédéral au sujet de la compétence ont été violées sur un point du différend qui devait être jugé à titre préjudiciel? (consid. 2 i.f.).</w:t>
      </w:r>
    </w:p>
    <w:p>
      <w:r>
        <w:t>Regesto Ricorso per riforma, art. 49 e 50 OG. Nozione di decisione pregiudiziale o incidentale (consid. 1a e 2). Quid quando, secondo il ricorrente, le prescrizioni di diritto federale relative alla competenza sono state violate su un punto del litigio che doveva essere giudicato a titolo pregiudiziale? (consid. 2 i.f.).</w:t>
      </w:r>
    </w:p>
    <w:p>
      <w:pPr>
        <w:pStyle w:val="Heading2"/>
      </w:pPr>
      <w:r>
        <w:t>Erwägungen</w:t>
      </w:r>
    </w:p>
    <w:p>
      <w:r>
        <w:rPr>
          <w:b/>
        </w:rPr>
        <w:t>E. 1</w:t>
      </w:r>
    </w:p>
    <w:p>
      <w:r>
        <w:t>Il est constant que l'arrêt attaqué n'est pas une décision finale selon l'art. 48 OJ. Dame Dupré prétend cependant que son recours est recevable en vertu de l'art. 50 al. 1 OJ. BGE 85 II 49 S. 52 a) Pour qu'un recours en réforme dirigé contre une décision préjudicielle ou incidente soit recevable selon l'art. 50 OJ, il faut d'abord qu'une décision finale puisse être ainsi provoquée immédiatement. Or le Tribunal fédéral ne saurait statuer sur une question de procédure cantonale ni sur un point que les premiers juges n'ont pas tranché. L'art. 50 OJ ne s'applique par conséquent que s'ils ont rendu, sur une question de fond, une décision préjudicielle ou incidente et que le litige soit liquidé au cas où le Tribunal fédéral jugerait le point en cause dans un sens différent (RO 81 II 398 consid. 2). Ces conditions ne sont pas remplies. En effet, la Cour de justice de Genève, dans la mesure du moins où sa décision est attaquée, n'a pas statué définitivement sur une question de fond. Elle a simplement rendu une décision de procédure, prise en vertu du droit cantonal. Du reste, elle a expressément réservé le fond. Il est vrai qu'elle s'est prononcée sur diverses questions de fond dans ses motifs, mais cela importe peu, car ces derniers ne participent pas à l'autorité de la chose jugée. Rien n'empêcherait donc la Cour de justice de revenir, par la suite, sur l'argumentation qu'elle a exposée dans ses motifs ni même de statuer dans le même sens que le Tribunal de première instance. b) D'autre part, le recours en réforme n'est recevable en vertu de l'art. 50 OJ que si son admission permet d'éviter une procédure probatoire dont la durée et les frais seraient considérables. Sur ce point encore, les conditions requises ne sont pas remplies. En effet, la Cour de justice n'avait nullement l'intention d'ordonner, après sa décision du 30 septembre 1958, une procédure probatoire importante. Elle voulait simplement attendre que les tribunaux français se fussent prononcés sur la validité de la convention du 2 avril 1946. Sans doute ce procédé retardera-t-il le cours de la procédure, mais, contrairement à ce qu'exige l'art. 50 OJ, cette conséquence ne résulte pas d'une procédure probatoire. En outre, il n'entraîne pas de frais importants. BGE 85 II 49 S. 53 Dès lors, dame Dupré prétend à tort que son recours est recevable en vertu de l'art. 50 OJ.</w:t>
      </w:r>
    </w:p>
    <w:p>
      <w:r>
        <w:rPr>
          <w:b/>
        </w:rPr>
        <w:t>E. 2</w:t>
      </w:r>
    </w:p>
    <w:p>
      <w:r>
        <w:t>La recourante invoque également l'art. 49 OJ. Elle allègue que les juges cantonaux se sont déclarés incompétents pour connaître de la validité du contrat du 2 avril 1946 et qu'ils ont ainsi violé la convention francosuisse sur la compétence judiciaire et l'exécution des jugements du 15 juin 1869. Cependant, l'art. 49 OJ suppose que l'autorité cantonale ait, par une décision préjudicielle ou incidente, jugé expressément ou implicitement une question de compétence relevant du droit fédéral. Or la Cour de justice n'a rien fait de tel. Dans la mesure où son arrêt du 30 septembre 1958 est attaqué, elle a simplement suspendu le procès et réservé le fond; il s'agit là d'une décision procédurale, qui ressortit au droit cantonal. Il est exact que la juridiction genevoise paraît s'être considérée comme incompétente pour statuer sur la validité de la convention du 2 avril 1946 et semble avoir l'intention de se fonder purement et simplement sur la décision qui sera prise par les tribunaux français. Toutefois ce point du différend ne devait être jugé qu'à titre préjudiciel. Or, en principe, les règles sur la compétence ne concernent pas les questions préjudicielles, qui peuvent toujours être tranchées par l'autorité saisie de l'ensemble du litige (cf. LEUCH, Die Prozessordnung für den Kanton Bern, 3e éd., ad art. 1er, rem. 1). Le recours en réforme n'est donc recevable selon l'art. 49 OJ que si c'est la compétence pour connaître de la prétention elle-même qui est en cause. Pour l'instant, du moins, cette condition n'est pas remplie en l'espèce. Ainsi, le Tribunal fédéral doit écarter le recours de dame Dupré sans en examiner le mérite.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