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337</w:t>
      </w:r>
    </w:p>
    <w:p>
      <w:r>
        <w:t>Bundesgericht (BGE), 1959-01-01, FR</w:t>
      </w:r>
    </w:p>
    <w:p>
      <w:r>
        <w:rPr>
          <w:b/>
        </w:rPr>
        <w:t xml:space="preserve">Quelle: </w:t>
      </w:r>
      <w:r>
        <w:t>https://mcp.opencaselaw.ch/entscheid/bge_BGE_85_II_337</w:t>
      </w:r>
    </w:p>
    <w:p>
      <w:r>
        <w:t>FR: ATF 85 II 337</w:t>
      </w:r>
    </w:p>
    <w:p>
      <w:r>
        <w:t>IT: DTF 85 II 337</w:t>
      </w:r>
    </w:p>
    <w:p>
      <w:pPr>
        <w:pStyle w:val="Heading2"/>
      </w:pPr>
      <w:r>
        <w:t>Regeste</w:t>
      </w:r>
    </w:p>
    <w:p>
      <w:r>
        <w:t>Regeste Zusprechung der auf Art. 49 MFG gestützten Klage des Verletzten gegen den Versicherer. Dieser macht alsdann auf Grund des Art. 72 V VG und der allgemeinen Versicherungsbedingungen den Eintritt in die Rückgriffsrechte nach Art. 51 Abs. 2 OR geltend, die dem kraft gesetzlicher Pflicht versicherten Halter des Fahrzeugs gegen den von ihm freiwillig bei derselben Gesellschaft versicherten Führer zustehen (Erw. 3). 1. Tragweite des Art. 72 Abs. 3 VVG (Erw. 4). 2. Anwendung von Art. 14 VVG (Erw. 5) in Verbindung mit Art. 98 VVG (Erw. 6). 3. Leichte Fahrlässigkeit im Sinne von Art. 14 und 72 Abs. 3 VVG (Erw. 2). Unerfahrener Führer bremst auf Glatteis. 4. Streitwert und dessen Angabe in der Berufungsschrift. Feststellungsklage (Erw. 1).</w:t>
      </w:r>
    </w:p>
    <w:p>
      <w:r>
        <w:t>Regeste Action du lésé fondée sur l'art. 49 LA admise; exercice par l'assureur de la subrogation (découlant de l'art. 72 LCA et des conditions générales d'assurance) dans les droits de recours (art. 51 al. 2 CO) du détenteur, obligatoirement assuré, entre le conducteur - assuré facultativement par le détenteur auprès de la même compagnie (consid. 3). 1. Portée de l'art. 72 al. 3 LCA (consid. 4). 2. Application de l'art. 14 LCA (consid. 5) en relation avec l'art. 98 de la même loi (consid. 6). 3. Faute légère selon les art. 72 al. 3 et 14 LCA (consid. 2). Conducteur inexpérimenté freinant sur du verglas. 4. Valeur litigieuse; son indication dans l'acte de recours. Action en constatation de droit (consid. 1).</w:t>
      </w:r>
    </w:p>
    <w:p>
      <w:r>
        <w:t>Regesto Accoglimento dell'azione della parte lesa fondata sull'art. 49 LA; esercizio da parte dell'assicuratore della surrogazione (derivante dall'art. 72 LCA e dalle condizioni generali d'assicurazione) nel diritto di regresso (art. 51 cp. 2 CO) del detentore, obbligatoriamente assicurato, verso il conducente assicurato facoltativamente dal detentore presso la medesima società (consid. 3). 1. Portata dell'art. 72 cp. 3 LCA (consid. 4). 2. Applicazione dell'art. 14 LCA (consid. 5), in relazione con l'art. 98 della stessa legge (consid. 6). 3. Colpa lieve secondo l'art. 72 cp. 3 e 14 LCA (consid. 2). Conducente inesperto che frena su una strada gelata. 4. Valore litigioso; sua indicazione nell'atto di ricorso. Azione di accertamento (consid. 1).</w:t>
      </w:r>
    </w:p>
    <w:p>
      <w:pPr>
        <w:pStyle w:val="Heading2"/>
      </w:pPr>
      <w:r>
        <w:t>Erwägungen</w:t>
      </w:r>
    </w:p>
    <w:p>
      <w:r>
        <w:rPr>
          <w:b/>
        </w:rPr>
        <w:t>E. 1</w:t>
      </w:r>
    </w:p>
    <w:p>
      <w:r>
        <w:t>Il est aisé (RO 82 II 592, 83 II 247 consid. 2; cf. aussi RO 84 II 508 consid. 1) de constater que la valeur litigieuse est suffisante, quelle que soit l'attitude que les demandeurs pouvaient adopter après le jugement de la BGE 85 II 337 S. 340 Cour cantonale; le montant alloué par celle-ci s'élevait en effet à 8549 fr. 40. Il est clair également que l'action récursoire ne pouvait tendre, au moment où elle fut ouverte et jusqu'à la condamnation définitive de l'assureur, qu'à la constatation du droit de recours. La Cour de céans doit donc entrer en matière.</w:t>
      </w:r>
    </w:p>
    <w:p>
      <w:r>
        <w:rPr>
          <w:b/>
        </w:rPr>
        <w:t>E. 2</w:t>
      </w:r>
    </w:p>
    <w:p>
      <w:r>
        <w:t>La recourante prétend que l'intimé a commis une faute grave. C'est là un point de droit que la Cour doit examiner, bien qu'il n'y soit fait allusion dans le recours que par une affirmation laconique. Cet examen est préalable, car de lui dépend la solution du litige. Encore que le cas paraisse douteux à certains égards, on peut se ranger à l'avis du jugement attaqué, selon lequel Pierre Risse n'a pas commis une faute grave. L'intimé n'avait pas pu prévoir, semble-t-il, qu'il rencontrerait du verglas en traversant le village de Trey. Que la condamnation à une peine de prison soit un sérieux avertissement et que l'on ait cru bon de procéder à une prise de sang, vu la gravité des suites de l'accident, n'empêche pas de constater, avec la juridiction cantonale, que le jeune conducteur, en freinant intempestivement, a payé son tribut à l'inexpérience, non à la légèreté ou à la témérité. Il n'a en tout cas pas méprisé la vie d'autrui ou violé délibérément les règles de la circulation.</w:t>
      </w:r>
    </w:p>
    <w:p>
      <w:r>
        <w:rPr>
          <w:b/>
        </w:rPr>
        <w:t>E. 3</w:t>
      </w:r>
    </w:p>
    <w:p>
      <w:r>
        <w:t>Les demandeurs ont choisi d'intenter l'action directe fondée sur l'art. 49 LA. Par elle, le lésé exerce, dans les limites des sommes assurées conventionnellement, le droit à l'assurance responsabilité civile contractée obligatoirement pour un véhicule automobile par le détenteur (art. 48 LA). Elle s'étend au dommage et au tort moral causés par un conducteur autorisé (art. 37 al. 6 LA). Le conducteur répond, à l'égard de l'assureur, dans la mesure fixée par l'art. 72 de la loi sur le contrat d'assurance repris en partie à l'art. 20 des dernières conditions générales, éventuellement à l'art. 3 litt. c; cette disposition s'applique à l'assurance responsabilité civile (RO 62 II 181) et règle, dans l'assurance contre les dommages (cf. art. 96), BGE 85 II 337 S. 341 la subrogation de l'assureur dans les prétentions de l'ayant droit contre des tiers en raison d'actes illicites. L'assureur ne peut être subrogé que dans les prétentions du détenteur contre le conducteur, non dans celles du lésé. L'action directe exercée par ce dernier n'est qu'un moyen pour réaliser l'un des buts visés par la LA en matière de responsabilité civile, soit la réparation effective du dommage causé. Aussi bien le paiement en main du lésé n'est-il qu'un mode particulier, imposé par la loi lorsqu'il est fait usage de la faculté prévue à l'art. 49 LA, d'exécution de l'obligation contractuelle de l'assureur. Ce faisant, celui-ci libère le détenteur de sa responsabilité spéciale. L'ayant droit c'est le détenteur, preneur de l'assurance, créancier d'un recours (in casu: art. 51 al. 2 CO) contre le conducteur fautif parce qu'il s'est acquitté de sa propre dette en faisant appel à l'assureur (contra: RJB 78.528; pour la double subrogation, erronée, dans les prétentions du détenteur et du lésé, Arrêts de tribunaux civils suisses dans les contestations de droit privé en matière d'assurance, dixième recueil, 1947-1952, p. 277).</w:t>
      </w:r>
    </w:p>
    <w:p>
      <w:r>
        <w:rPr>
          <w:b/>
        </w:rPr>
        <w:t>E. 4</w:t>
      </w:r>
    </w:p>
    <w:p>
      <w:r>
        <w:t>Selon l'art. 72 al. 3 LCA, le recours de l'assureur est exclu lorsque le dommage est dû à une faute légère d'une personne qui fait ménage commun avec l'ayant droit ou des actes de laquelle l'ayant droit est responsable. La police d'assurance ne peut modifier cette disposition au détriment du preneur ou de l'ayant droit (art. 98 LCA). Le conducteur, en l'espèce, a commis une faute légère. Le détenteur, il est vrai, ne répond peut-être pas de ses actes. La loi songe avant tout, en effet, aux rapports personnels qui unissent une personne à une autre indépendamment du consentement à la course automobile; ce consentement est souvent occasionnel, et la responsabilité du détenteur pour le tiers autorisé ne vise que le contenu de la dette; or seules les relations étroites du détenteur avec le tiers justifient l'exclusion (contra: MAX GRAF, Das zivilrechtliche Verschulden des Automobilisten, p. 84). On peut également douter que l'intimé ait fait ménage commun BGE 85 II 337 S. 342 avec son employeur; son adresse certes est celle même de Marmy; il conviendrait cependant de renvoyer la cause à la juridiction cantonale pour qu'elle fasse la lumière sur ce point si l'examen juridique du recours devait en rester là. Tel n'est toutefois pas le cas.</w:t>
      </w:r>
    </w:p>
    <w:p>
      <w:r>
        <w:rPr>
          <w:b/>
        </w:rPr>
        <w:t>E. 5</w:t>
      </w:r>
    </w:p>
    <w:p>
      <w:r>
        <w:t>Le droit du détenteur, preneur et ayant droit, dans lequel l'assureur est subrogé, c'est la prétention fondée sur la responsabilité civile ordinaire du conducteur (art. 41 ss., spécialement 51 al. 2 CO; cf. en outre l'art. 41 al. 2 LA et OFTINGER, Schweizerisches Haftpflichtrecht II p. 849, note 278 et p. 953). Cette responsabilité fait l'objet d'une assurance facultative pour compte d'autrui auprès du même assureur (art. 16 et 17 LCA et 112 CO; art. 2 des conditions générales). Celle-ci confère à l'assuré un droit propre. Lorsque le conducteur le fait valoir, il peut toujours (art. 98 LCA) opposer, comme le détenteur, l'art. 14 al. 4 LCA à la compagnie qui refuse d'exécuter en plein ses obligations contractuelles en invoquant une faute de l'assuré. Cette disposition précise l'obligation de l'assureur lorsque le preneur, l'ayant droit ou les personnes dont ils sont responsables dans le sens de l'alinéa 3 ont causé le dommage par une faute légère. Si le conducteur succombait totalement sur le recours de l'assureur, il pourrait donc se retourner contre ce dernier comme assuré pour la même responsabilité; lorsqu'il n'a commis qu'une faute légère, la disposition précitée de la LCA lui permettrait de se faire relever complètement de ses obligations. Il convient dès lors de n'accorder à l'assureur qu'un recours limité dans le sens de l'art. 14 LCA; il est conforme à une saine justice que l'assureur se borne d'emblée à cette réclamation. Ce résultat de l'analyse juridique est admis, si ce n'est toujours justifié d'une manière logique, par la jurisprudence cantonale et la doctrine dominantes (Obergericht Thurgau, RSJ 32 p. 350, no 68; Tribunal cantonal valaisan, dixième recueil - 1947 à 1952 - des Arrêts de tribunaux civils suisses dans des contestations de droit privé en matière BGE 85 II 337 S. 343 d'assurance, no 68, p. 274 ss.; OFTINGER, op.cit., p. 953; STREBEL, Kommentar zum MFG, no 52 ad art. 41; CARL HANS KUHN, Schuldhafte Herbeiführung des Versicherungsfalles, 1941, p. 76; LEONARD RINGWALD, Revue suisse d'assurance, vol. 5, 1937/1938, p. 354/355; MAX GRAF, op.cit., p. 83 à 85, fonde également la limitation de la subrogation de l'assureur sur l'art. 72 al. 3 LCA, mais, semble-t-il, à tort; pour une subrogation illimitée de l'assureur dans la prétention du lésé contre le conducteur: Obergericht Luzern, RJB 78 p. 528; ne reconnaissent aucun droit de recours de l'assureur: BADERTSCHER, Kommentar zum MFG, p. 179; STIEFEL, Autohaftpflichtversicherungsrecht, p. 110). Point n'est besoin d'examiner en l'espèce, si le contenu du recours et celui de la responsabilité du conducteur sont identiques en tous points, non seulement quant à leur fondement, mais aussi quant à leur étendue (OFTINGER, op.cit., p. 952/3); la faute imputable à l'intimé étant légère, il ne saurait y avoir de recours.</w:t>
      </w:r>
    </w:p>
    <w:p>
      <w:r>
        <w:rPr>
          <w:b/>
        </w:rPr>
        <w:t>E. 6</w:t>
      </w:r>
    </w:p>
    <w:p>
      <w:r>
        <w:t>La recourante, il est vrai, entend faire valoir le "recours" contre le conducteur fautif prévu à l'art. 3 litt. c seconde phrase des conditions générales. On ne peut exclure avec une certitude absolue que cette disposition vise un droit propre et direct de l'assureur qui couvre la responsabilité du détenteur; si tel est son sens, elle constitue, semble-t-il, un porte-fort à la charge du preneur (art. 111 CO); en revanche, elle ne saurait obliger par elle-même le conducteur; celui-ci, s'il n'est toujours un tiers au sens du contrat, n'est cependant pas partie à la convention passée entre le détenteur et l'assureur; on ne saurait en tirer pour lui des obligations. Il est plus vraisemblable, cependant, que les assureurs, en stipulant une telle clause, ont voulu se réserver dans toutes les hypothèses, contre le conducteur fautif, la subrogation prévue à l'art. 72 LCA (et à l'art. 20 des conditions générales) et éluder, dans ce cas, l'art. 14 al. 4 LCA. On a vu que l'art. 98 LCA s'y oppose. Si tel est le but de BGE 85 II 337 S. 344 la convention, celle-ci est donc caduque dans la mesure où elle viole la loi (art. 19 et 20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